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B1E3" w14:textId="77777777" w:rsidR="00B61811" w:rsidRDefault="00B61811"/>
    <w:p w14:paraId="1398889E" w14:textId="1A54B817" w:rsidR="000F6B37" w:rsidRDefault="000F6B37" w:rsidP="000F6B37">
      <w:pPr>
        <w:rPr>
          <w:rFonts w:ascii="Cambria-Bold" w:hAnsi="Cambria-Bold" w:cs="Cambria-Bold"/>
          <w:b/>
          <w:bCs/>
          <w:sz w:val="16"/>
          <w:szCs w:val="16"/>
        </w:rPr>
      </w:pPr>
    </w:p>
    <w:tbl>
      <w:tblPr>
        <w:tblStyle w:val="Grilledutableau"/>
        <w:tblW w:w="0" w:type="auto"/>
        <w:tblLook w:val="04A0" w:firstRow="1" w:lastRow="0" w:firstColumn="1" w:lastColumn="0" w:noHBand="0" w:noVBand="1"/>
      </w:tblPr>
      <w:tblGrid>
        <w:gridCol w:w="2456"/>
        <w:gridCol w:w="3616"/>
        <w:gridCol w:w="3195"/>
        <w:gridCol w:w="3335"/>
        <w:gridCol w:w="2786"/>
      </w:tblGrid>
      <w:tr w:rsidR="00EA52C4" w:rsidRPr="008E650E" w14:paraId="41119EDF" w14:textId="77777777" w:rsidTr="00ED4CF6">
        <w:tc>
          <w:tcPr>
            <w:tcW w:w="2456" w:type="dxa"/>
            <w:shd w:val="clear" w:color="auto" w:fill="F2F2F2" w:themeFill="background1" w:themeFillShade="F2"/>
          </w:tcPr>
          <w:p w14:paraId="384230DF" w14:textId="0D629045" w:rsidR="00EA52C4" w:rsidRPr="008E650E" w:rsidRDefault="00EA52C4" w:rsidP="008E650E">
            <w:pPr>
              <w:jc w:val="center"/>
              <w:rPr>
                <w:rFonts w:cstheme="minorHAnsi"/>
                <w:sz w:val="20"/>
                <w:szCs w:val="20"/>
              </w:rPr>
            </w:pPr>
            <w:r w:rsidRPr="008E650E">
              <w:rPr>
                <w:rFonts w:cstheme="minorHAnsi"/>
                <w:b/>
                <w:bCs/>
                <w:sz w:val="20"/>
                <w:szCs w:val="20"/>
              </w:rPr>
              <w:t>Méthode</w:t>
            </w:r>
          </w:p>
        </w:tc>
        <w:tc>
          <w:tcPr>
            <w:tcW w:w="3616" w:type="dxa"/>
            <w:shd w:val="clear" w:color="auto" w:fill="F2F2F2" w:themeFill="background1" w:themeFillShade="F2"/>
          </w:tcPr>
          <w:p w14:paraId="5E59ABDC" w14:textId="51532B57" w:rsidR="00EA52C4" w:rsidRPr="008E650E" w:rsidRDefault="00EA52C4" w:rsidP="008E650E">
            <w:pPr>
              <w:jc w:val="center"/>
              <w:rPr>
                <w:rFonts w:cstheme="minorHAnsi"/>
                <w:sz w:val="20"/>
                <w:szCs w:val="20"/>
              </w:rPr>
            </w:pPr>
            <w:r w:rsidRPr="008E650E">
              <w:rPr>
                <w:rFonts w:cstheme="minorHAnsi"/>
                <w:b/>
                <w:bCs/>
                <w:sz w:val="20"/>
                <w:szCs w:val="20"/>
              </w:rPr>
              <w:t>Description</w:t>
            </w:r>
          </w:p>
        </w:tc>
        <w:tc>
          <w:tcPr>
            <w:tcW w:w="3195" w:type="dxa"/>
            <w:shd w:val="clear" w:color="auto" w:fill="F2F2F2" w:themeFill="background1" w:themeFillShade="F2"/>
          </w:tcPr>
          <w:p w14:paraId="3122F063" w14:textId="218DE5E9" w:rsidR="00EA52C4" w:rsidRPr="008E650E" w:rsidRDefault="00EA52C4" w:rsidP="008E650E">
            <w:pPr>
              <w:jc w:val="center"/>
              <w:rPr>
                <w:rFonts w:cstheme="minorHAnsi"/>
                <w:sz w:val="20"/>
                <w:szCs w:val="20"/>
              </w:rPr>
            </w:pPr>
            <w:r>
              <w:rPr>
                <w:rFonts w:cstheme="minorHAnsi"/>
                <w:b/>
                <w:bCs/>
                <w:sz w:val="20"/>
                <w:szCs w:val="20"/>
              </w:rPr>
              <w:t>Objectifs</w:t>
            </w:r>
          </w:p>
        </w:tc>
        <w:tc>
          <w:tcPr>
            <w:tcW w:w="3335" w:type="dxa"/>
            <w:shd w:val="clear" w:color="auto" w:fill="F2F2F2" w:themeFill="background1" w:themeFillShade="F2"/>
          </w:tcPr>
          <w:p w14:paraId="7F207B86" w14:textId="7A1A8907" w:rsidR="00EA52C4" w:rsidRPr="008E650E" w:rsidRDefault="00EA52C4" w:rsidP="008E650E">
            <w:pPr>
              <w:jc w:val="center"/>
              <w:rPr>
                <w:rFonts w:cstheme="minorHAnsi"/>
                <w:sz w:val="20"/>
                <w:szCs w:val="20"/>
              </w:rPr>
            </w:pPr>
            <w:r>
              <w:rPr>
                <w:rFonts w:cstheme="minorHAnsi"/>
                <w:b/>
                <w:bCs/>
                <w:sz w:val="20"/>
                <w:szCs w:val="20"/>
              </w:rPr>
              <w:t>Place</w:t>
            </w:r>
            <w:r w:rsidRPr="008E650E">
              <w:rPr>
                <w:rFonts w:cstheme="minorHAnsi"/>
                <w:b/>
                <w:bCs/>
                <w:sz w:val="20"/>
                <w:szCs w:val="20"/>
              </w:rPr>
              <w:t xml:space="preserve"> de l’</w:t>
            </w:r>
            <w:proofErr w:type="spellStart"/>
            <w:r w:rsidRPr="008E650E">
              <w:rPr>
                <w:rFonts w:cstheme="minorHAnsi"/>
                <w:b/>
                <w:bCs/>
                <w:sz w:val="20"/>
                <w:szCs w:val="20"/>
              </w:rPr>
              <w:t>enseignant·e</w:t>
            </w:r>
            <w:proofErr w:type="spellEnd"/>
          </w:p>
        </w:tc>
        <w:tc>
          <w:tcPr>
            <w:tcW w:w="2786" w:type="dxa"/>
            <w:shd w:val="clear" w:color="auto" w:fill="F2F2F2" w:themeFill="background1" w:themeFillShade="F2"/>
          </w:tcPr>
          <w:p w14:paraId="1C2FB666" w14:textId="0F027FBA" w:rsidR="00EA52C4" w:rsidRPr="008E650E" w:rsidRDefault="00EA52C4" w:rsidP="008E650E">
            <w:pPr>
              <w:jc w:val="center"/>
              <w:rPr>
                <w:rFonts w:cstheme="minorHAnsi"/>
                <w:sz w:val="20"/>
                <w:szCs w:val="20"/>
              </w:rPr>
            </w:pPr>
            <w:r w:rsidRPr="008E650E">
              <w:rPr>
                <w:rFonts w:cstheme="minorHAnsi"/>
                <w:b/>
                <w:bCs/>
                <w:sz w:val="20"/>
                <w:szCs w:val="20"/>
              </w:rPr>
              <w:t xml:space="preserve">Rôle des </w:t>
            </w:r>
            <w:proofErr w:type="spellStart"/>
            <w:r>
              <w:rPr>
                <w:rFonts w:cstheme="minorHAnsi"/>
                <w:b/>
                <w:bCs/>
                <w:sz w:val="20"/>
                <w:szCs w:val="20"/>
              </w:rPr>
              <w:t>apprenant</w:t>
            </w:r>
            <w:r w:rsidRPr="008E650E">
              <w:rPr>
                <w:rFonts w:cstheme="minorHAnsi"/>
                <w:b/>
                <w:bCs/>
                <w:sz w:val="20"/>
                <w:szCs w:val="20"/>
              </w:rPr>
              <w:t>·e·s</w:t>
            </w:r>
            <w:proofErr w:type="spellEnd"/>
          </w:p>
        </w:tc>
      </w:tr>
      <w:tr w:rsidR="00EA52C4" w14:paraId="0D2F620A" w14:textId="77777777" w:rsidTr="00ED4CF6">
        <w:tc>
          <w:tcPr>
            <w:tcW w:w="2456" w:type="dxa"/>
          </w:tcPr>
          <w:p w14:paraId="1054F98A" w14:textId="15E02A7D" w:rsidR="00EA52C4" w:rsidRDefault="001B3913" w:rsidP="006D0193">
            <w:pPr>
              <w:jc w:val="center"/>
              <w:rPr>
                <w:rFonts w:ascii="Cambria-Bold" w:hAnsi="Cambria-Bold" w:cs="Cambria-Bold"/>
                <w:b/>
                <w:bCs/>
                <w:sz w:val="20"/>
                <w:szCs w:val="20"/>
              </w:rPr>
            </w:pPr>
            <w:proofErr w:type="spellStart"/>
            <w:r w:rsidRPr="006D0193">
              <w:rPr>
                <w:rFonts w:ascii="Cambria-Bold" w:hAnsi="Cambria-Bold" w:cs="Cambria-Bold"/>
                <w:b/>
                <w:bCs/>
                <w:sz w:val="20"/>
                <w:szCs w:val="20"/>
              </w:rPr>
              <w:t>Quescussion</w:t>
            </w:r>
            <w:proofErr w:type="spellEnd"/>
          </w:p>
          <w:p w14:paraId="4344CD2B" w14:textId="7D85174B" w:rsidR="00FA2E17" w:rsidRDefault="00FA2E17" w:rsidP="006D0193">
            <w:pPr>
              <w:jc w:val="center"/>
              <w:rPr>
                <w:rFonts w:ascii="Cambria-Bold" w:hAnsi="Cambria-Bold" w:cs="Cambria-Bold"/>
                <w:b/>
                <w:bCs/>
                <w:sz w:val="20"/>
                <w:szCs w:val="20"/>
              </w:rPr>
            </w:pPr>
          </w:p>
          <w:p w14:paraId="0875CADE" w14:textId="50A9EB34" w:rsidR="00FA2E17" w:rsidRPr="006D0193" w:rsidRDefault="00410059" w:rsidP="006D0193">
            <w:pPr>
              <w:jc w:val="center"/>
              <w:rPr>
                <w:rFonts w:ascii="Cambria-Bold" w:hAnsi="Cambria-Bold" w:cs="Cambria-Bold"/>
                <w:b/>
                <w:bCs/>
                <w:sz w:val="20"/>
                <w:szCs w:val="20"/>
              </w:rPr>
            </w:pPr>
            <w:r w:rsidRPr="00410059">
              <w:rPr>
                <w:rFonts w:ascii="Cambria-Bold" w:hAnsi="Cambria-Bold" w:cs="Cambria-Bold"/>
                <w:b/>
                <w:bCs/>
                <w:noProof/>
                <w:sz w:val="20"/>
                <w:szCs w:val="20"/>
              </w:rPr>
              <w:drawing>
                <wp:anchor distT="0" distB="0" distL="114300" distR="114300" simplePos="0" relativeHeight="251669504" behindDoc="0" locked="0" layoutInCell="1" allowOverlap="1" wp14:anchorId="21B11D6F" wp14:editId="1217620A">
                  <wp:simplePos x="0" y="0"/>
                  <wp:positionH relativeFrom="column">
                    <wp:posOffset>-5715</wp:posOffset>
                  </wp:positionH>
                  <wp:positionV relativeFrom="paragraph">
                    <wp:posOffset>155575</wp:posOffset>
                  </wp:positionV>
                  <wp:extent cx="1117600" cy="129667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7600" cy="1296670"/>
                          </a:xfrm>
                          <a:prstGeom prst="rect">
                            <a:avLst/>
                          </a:prstGeom>
                        </pic:spPr>
                      </pic:pic>
                    </a:graphicData>
                  </a:graphic>
                  <wp14:sizeRelH relativeFrom="margin">
                    <wp14:pctWidth>0</wp14:pctWidth>
                  </wp14:sizeRelH>
                  <wp14:sizeRelV relativeFrom="margin">
                    <wp14:pctHeight>0</wp14:pctHeight>
                  </wp14:sizeRelV>
                </wp:anchor>
              </w:drawing>
            </w:r>
          </w:p>
        </w:tc>
        <w:tc>
          <w:tcPr>
            <w:tcW w:w="3616" w:type="dxa"/>
          </w:tcPr>
          <w:p w14:paraId="7B153AB0" w14:textId="0AFB3D54" w:rsidR="001B3913" w:rsidRDefault="001B3913" w:rsidP="00D67D39">
            <w:pPr>
              <w:autoSpaceDE w:val="0"/>
              <w:autoSpaceDN w:val="0"/>
              <w:adjustRightInd w:val="0"/>
              <w:jc w:val="both"/>
              <w:rPr>
                <w:rFonts w:ascii="Cambria" w:hAnsi="Cambria" w:cs="Cambria"/>
                <w:sz w:val="16"/>
                <w:szCs w:val="16"/>
              </w:rPr>
            </w:pPr>
            <w:r>
              <w:rPr>
                <w:rFonts w:ascii="Cambria" w:hAnsi="Cambria" w:cs="Cambria"/>
                <w:sz w:val="16"/>
                <w:szCs w:val="16"/>
              </w:rPr>
              <w:t>L’enseignant-e présente un thème central de discussion et forme de petits groupes (4-6) d’étudiant-e-s.</w:t>
            </w:r>
          </w:p>
          <w:p w14:paraId="51881CB7" w14:textId="30A7233A" w:rsidR="001B3913" w:rsidRDefault="001B3913" w:rsidP="00D67D39">
            <w:pPr>
              <w:autoSpaceDE w:val="0"/>
              <w:autoSpaceDN w:val="0"/>
              <w:adjustRightInd w:val="0"/>
              <w:jc w:val="both"/>
              <w:rPr>
                <w:rFonts w:ascii="Cambria" w:hAnsi="Cambria" w:cs="Cambria"/>
                <w:sz w:val="16"/>
                <w:szCs w:val="16"/>
              </w:rPr>
            </w:pPr>
            <w:r>
              <w:rPr>
                <w:rFonts w:ascii="Cambria" w:hAnsi="Cambria" w:cs="Cambria"/>
                <w:sz w:val="16"/>
                <w:szCs w:val="16"/>
              </w:rPr>
              <w:t>Leur laisser un court temps d’échange (10-15 min) uniquement sous forme de questions.</w:t>
            </w:r>
          </w:p>
          <w:p w14:paraId="6DC28220" w14:textId="77777777" w:rsidR="001B3913" w:rsidRDefault="001B3913" w:rsidP="00D67D39">
            <w:pPr>
              <w:autoSpaceDE w:val="0"/>
              <w:autoSpaceDN w:val="0"/>
              <w:adjustRightInd w:val="0"/>
              <w:jc w:val="both"/>
              <w:rPr>
                <w:rFonts w:ascii="Cambria" w:hAnsi="Cambria" w:cs="Cambria"/>
                <w:sz w:val="16"/>
                <w:szCs w:val="16"/>
              </w:rPr>
            </w:pPr>
            <w:r>
              <w:rPr>
                <w:rFonts w:ascii="Cambria" w:hAnsi="Cambria" w:cs="Cambria"/>
                <w:sz w:val="16"/>
                <w:szCs w:val="16"/>
              </w:rPr>
              <w:t>Mise en commun.</w:t>
            </w:r>
          </w:p>
          <w:p w14:paraId="4D7CB446" w14:textId="288E3634" w:rsidR="001B3913" w:rsidRDefault="001B3913" w:rsidP="00D67D39">
            <w:pPr>
              <w:autoSpaceDE w:val="0"/>
              <w:autoSpaceDN w:val="0"/>
              <w:adjustRightInd w:val="0"/>
              <w:jc w:val="both"/>
              <w:rPr>
                <w:rFonts w:ascii="Cambria" w:hAnsi="Cambria" w:cs="Cambria"/>
                <w:sz w:val="16"/>
                <w:szCs w:val="16"/>
              </w:rPr>
            </w:pPr>
            <w:r>
              <w:rPr>
                <w:rFonts w:ascii="Cambria" w:hAnsi="Cambria" w:cs="Cambria"/>
                <w:sz w:val="16"/>
                <w:szCs w:val="16"/>
              </w:rPr>
              <w:t>Par exemple, le thème central pourrait être « Comment mettre en œuvre des méthodes actives dans son enseignement ? ». Les réponses des participant-e-s sous forme de questions peuvent être « Comment prendre en compte le nombre</w:t>
            </w:r>
          </w:p>
          <w:p w14:paraId="29F46045" w14:textId="0E468830" w:rsidR="00EA52C4" w:rsidRDefault="001B3913" w:rsidP="00D67D39">
            <w:pPr>
              <w:autoSpaceDE w:val="0"/>
              <w:autoSpaceDN w:val="0"/>
              <w:adjustRightInd w:val="0"/>
              <w:jc w:val="both"/>
              <w:rPr>
                <w:rFonts w:ascii="Cambria-Bold" w:hAnsi="Cambria-Bold" w:cs="Cambria-Bold"/>
                <w:b/>
                <w:bCs/>
                <w:sz w:val="16"/>
                <w:szCs w:val="16"/>
              </w:rPr>
            </w:pPr>
            <w:proofErr w:type="gramStart"/>
            <w:r>
              <w:rPr>
                <w:rFonts w:ascii="Cambria" w:hAnsi="Cambria" w:cs="Cambria"/>
                <w:sz w:val="16"/>
                <w:szCs w:val="16"/>
              </w:rPr>
              <w:t>d’</w:t>
            </w:r>
            <w:proofErr w:type="spellStart"/>
            <w:r>
              <w:rPr>
                <w:rFonts w:ascii="Cambria" w:hAnsi="Cambria" w:cs="Cambria"/>
                <w:sz w:val="16"/>
                <w:szCs w:val="16"/>
              </w:rPr>
              <w:t>étudiant</w:t>
            </w:r>
            <w:proofErr w:type="gramEnd"/>
            <w:r>
              <w:rPr>
                <w:rFonts w:ascii="Cambria" w:hAnsi="Cambria" w:cs="Cambria"/>
                <w:sz w:val="16"/>
                <w:szCs w:val="16"/>
              </w:rPr>
              <w:t>·e·s</w:t>
            </w:r>
            <w:proofErr w:type="spellEnd"/>
            <w:r>
              <w:rPr>
                <w:rFonts w:ascii="Cambria" w:hAnsi="Cambria" w:cs="Cambria"/>
                <w:sz w:val="16"/>
                <w:szCs w:val="16"/>
              </w:rPr>
              <w:t xml:space="preserve"> ? », « Pourquoi utiliser des méthodes actives ? », etc.</w:t>
            </w:r>
          </w:p>
        </w:tc>
        <w:tc>
          <w:tcPr>
            <w:tcW w:w="3195" w:type="dxa"/>
          </w:tcPr>
          <w:p w14:paraId="56F08637" w14:textId="69748B8E" w:rsidR="001B3913" w:rsidRPr="001B3913" w:rsidRDefault="001B3913" w:rsidP="00D67D39">
            <w:pPr>
              <w:jc w:val="both"/>
              <w:rPr>
                <w:rFonts w:ascii="Cambria-Bold" w:hAnsi="Cambria-Bold" w:cs="Cambria-Bold"/>
                <w:sz w:val="16"/>
                <w:szCs w:val="16"/>
              </w:rPr>
            </w:pPr>
            <w:r w:rsidRPr="001B3913">
              <w:rPr>
                <w:rFonts w:ascii="Cambria-Bold" w:hAnsi="Cambria-Bold" w:cs="Cambria-Bold"/>
                <w:sz w:val="16"/>
                <w:szCs w:val="16"/>
              </w:rPr>
              <w:t>Fournir une situation</w:t>
            </w:r>
            <w:r w:rsidR="007462F7">
              <w:rPr>
                <w:rFonts w:ascii="Cambria-Bold" w:hAnsi="Cambria-Bold" w:cs="Cambria-Bold"/>
                <w:sz w:val="16"/>
                <w:szCs w:val="16"/>
              </w:rPr>
              <w:t xml:space="preserve"> </w:t>
            </w:r>
            <w:r w:rsidRPr="001B3913">
              <w:rPr>
                <w:rFonts w:ascii="Cambria-Bold" w:hAnsi="Cambria-Bold" w:cs="Cambria-Bold"/>
                <w:sz w:val="16"/>
                <w:szCs w:val="16"/>
              </w:rPr>
              <w:t>permettant aux</w:t>
            </w:r>
            <w:r w:rsidR="007462F7">
              <w:rPr>
                <w:rFonts w:ascii="Cambria-Bold" w:hAnsi="Cambria-Bold" w:cs="Cambria-Bold"/>
                <w:sz w:val="16"/>
                <w:szCs w:val="16"/>
              </w:rPr>
              <w:t xml:space="preserve"> </w:t>
            </w:r>
            <w:r w:rsidRPr="001B3913">
              <w:rPr>
                <w:rFonts w:ascii="Cambria-Bold" w:hAnsi="Cambria-Bold" w:cs="Cambria-Bold"/>
                <w:sz w:val="16"/>
                <w:szCs w:val="16"/>
              </w:rPr>
              <w:t>participant-e-s de poser</w:t>
            </w:r>
            <w:r w:rsidR="007462F7">
              <w:rPr>
                <w:rFonts w:ascii="Cambria-Bold" w:hAnsi="Cambria-Bold" w:cs="Cambria-Bold"/>
                <w:sz w:val="16"/>
                <w:szCs w:val="16"/>
              </w:rPr>
              <w:t xml:space="preserve"> </w:t>
            </w:r>
            <w:r w:rsidRPr="001B3913">
              <w:rPr>
                <w:rFonts w:ascii="Cambria-Bold" w:hAnsi="Cambria-Bold" w:cs="Cambria-Bold"/>
                <w:sz w:val="16"/>
                <w:szCs w:val="16"/>
              </w:rPr>
              <w:t>des questions sur les</w:t>
            </w:r>
            <w:r w:rsidR="007462F7">
              <w:rPr>
                <w:rFonts w:ascii="Cambria-Bold" w:hAnsi="Cambria-Bold" w:cs="Cambria-Bold"/>
                <w:sz w:val="16"/>
                <w:szCs w:val="16"/>
              </w:rPr>
              <w:t xml:space="preserve"> </w:t>
            </w:r>
            <w:r w:rsidRPr="001B3913">
              <w:rPr>
                <w:rFonts w:ascii="Cambria-Bold" w:hAnsi="Cambria-Bold" w:cs="Cambria-Bold"/>
                <w:sz w:val="16"/>
                <w:szCs w:val="16"/>
              </w:rPr>
              <w:t>choses qu’ils/elles</w:t>
            </w:r>
          </w:p>
          <w:p w14:paraId="10366EE5" w14:textId="77777777" w:rsidR="00070D5B" w:rsidRDefault="001B3913" w:rsidP="00D67D39">
            <w:pPr>
              <w:jc w:val="both"/>
              <w:rPr>
                <w:rFonts w:ascii="Cambria-Bold" w:hAnsi="Cambria-Bold" w:cs="Cambria-Bold"/>
                <w:sz w:val="16"/>
                <w:szCs w:val="16"/>
              </w:rPr>
            </w:pPr>
            <w:proofErr w:type="gramStart"/>
            <w:r w:rsidRPr="001B3913">
              <w:rPr>
                <w:rFonts w:ascii="Cambria-Bold" w:hAnsi="Cambria-Bold" w:cs="Cambria-Bold"/>
                <w:sz w:val="16"/>
                <w:szCs w:val="16"/>
              </w:rPr>
              <w:t>comprennent</w:t>
            </w:r>
            <w:proofErr w:type="gramEnd"/>
            <w:r w:rsidRPr="001B3913">
              <w:rPr>
                <w:rFonts w:ascii="Cambria-Bold" w:hAnsi="Cambria-Bold" w:cs="Cambria-Bold"/>
                <w:sz w:val="16"/>
                <w:szCs w:val="16"/>
              </w:rPr>
              <w:t xml:space="preserve"> mal</w:t>
            </w:r>
            <w:r w:rsidR="007462F7">
              <w:rPr>
                <w:rFonts w:ascii="Cambria-Bold" w:hAnsi="Cambria-Bold" w:cs="Cambria-Bold"/>
                <w:sz w:val="16"/>
                <w:szCs w:val="16"/>
              </w:rPr>
              <w:t xml:space="preserve"> </w:t>
            </w:r>
          </w:p>
          <w:p w14:paraId="41E48C36" w14:textId="7578A99F" w:rsidR="001B3913" w:rsidRPr="001B3913" w:rsidRDefault="001B3913" w:rsidP="00D67D39">
            <w:pPr>
              <w:jc w:val="both"/>
              <w:rPr>
                <w:rFonts w:ascii="Cambria-Bold" w:hAnsi="Cambria-Bold" w:cs="Cambria-Bold"/>
                <w:sz w:val="16"/>
                <w:szCs w:val="16"/>
              </w:rPr>
            </w:pPr>
            <w:r w:rsidRPr="001B3913">
              <w:rPr>
                <w:rFonts w:ascii="Cambria-Bold" w:hAnsi="Cambria-Bold" w:cs="Cambria-Bold"/>
                <w:sz w:val="16"/>
                <w:szCs w:val="16"/>
              </w:rPr>
              <w:t>Aborder des sujets d'un</w:t>
            </w:r>
            <w:r w:rsidR="00070D5B">
              <w:rPr>
                <w:rFonts w:ascii="Cambria-Bold" w:hAnsi="Cambria-Bold" w:cs="Cambria-Bold"/>
                <w:sz w:val="16"/>
                <w:szCs w:val="16"/>
              </w:rPr>
              <w:t xml:space="preserve">e </w:t>
            </w:r>
            <w:r w:rsidRPr="001B3913">
              <w:rPr>
                <w:rFonts w:ascii="Cambria-Bold" w:hAnsi="Cambria-Bold" w:cs="Cambria-Bold"/>
                <w:sz w:val="16"/>
                <w:szCs w:val="16"/>
              </w:rPr>
              <w:t>manière non-linéaire</w:t>
            </w:r>
          </w:p>
          <w:p w14:paraId="1C885052" w14:textId="11DCD0B0" w:rsidR="001B3913" w:rsidRPr="001B3913" w:rsidRDefault="001B3913" w:rsidP="00D67D39">
            <w:pPr>
              <w:jc w:val="both"/>
              <w:rPr>
                <w:rFonts w:ascii="Cambria-Bold" w:hAnsi="Cambria-Bold" w:cs="Cambria-Bold"/>
                <w:sz w:val="16"/>
                <w:szCs w:val="16"/>
              </w:rPr>
            </w:pPr>
            <w:r w:rsidRPr="001B3913">
              <w:rPr>
                <w:rFonts w:ascii="Cambria-Bold" w:hAnsi="Cambria-Bold" w:cs="Cambria-Bold"/>
                <w:sz w:val="16"/>
                <w:szCs w:val="16"/>
              </w:rPr>
              <w:t>Stimuler la formulation et</w:t>
            </w:r>
            <w:r w:rsidR="00070D5B">
              <w:rPr>
                <w:rFonts w:ascii="Cambria-Bold" w:hAnsi="Cambria-Bold" w:cs="Cambria-Bold"/>
                <w:sz w:val="16"/>
                <w:szCs w:val="16"/>
              </w:rPr>
              <w:t xml:space="preserve"> </w:t>
            </w:r>
            <w:r w:rsidRPr="001B3913">
              <w:rPr>
                <w:rFonts w:ascii="Cambria-Bold" w:hAnsi="Cambria-Bold" w:cs="Cambria-Bold"/>
                <w:sz w:val="16"/>
                <w:szCs w:val="16"/>
              </w:rPr>
              <w:t>l'examen consciencieux</w:t>
            </w:r>
            <w:r w:rsidR="00070D5B">
              <w:rPr>
                <w:rFonts w:ascii="Cambria-Bold" w:hAnsi="Cambria-Bold" w:cs="Cambria-Bold"/>
                <w:sz w:val="16"/>
                <w:szCs w:val="16"/>
              </w:rPr>
              <w:t xml:space="preserve"> </w:t>
            </w:r>
            <w:r w:rsidRPr="001B3913">
              <w:rPr>
                <w:rFonts w:ascii="Cambria-Bold" w:hAnsi="Cambria-Bold" w:cs="Cambria-Bold"/>
                <w:sz w:val="16"/>
                <w:szCs w:val="16"/>
              </w:rPr>
              <w:t>des concepts avant de les</w:t>
            </w:r>
          </w:p>
          <w:p w14:paraId="347E2B3D" w14:textId="77777777" w:rsidR="001B3913" w:rsidRPr="001B3913" w:rsidRDefault="001B3913" w:rsidP="00D67D39">
            <w:pPr>
              <w:jc w:val="both"/>
              <w:rPr>
                <w:rFonts w:ascii="Cambria-Bold" w:hAnsi="Cambria-Bold" w:cs="Cambria-Bold"/>
                <w:sz w:val="16"/>
                <w:szCs w:val="16"/>
              </w:rPr>
            </w:pPr>
            <w:proofErr w:type="gramStart"/>
            <w:r w:rsidRPr="001B3913">
              <w:rPr>
                <w:rFonts w:ascii="Cambria-Bold" w:hAnsi="Cambria-Bold" w:cs="Cambria-Bold"/>
                <w:sz w:val="16"/>
                <w:szCs w:val="16"/>
              </w:rPr>
              <w:t>exprimer</w:t>
            </w:r>
            <w:proofErr w:type="gramEnd"/>
          </w:p>
          <w:p w14:paraId="1F1E04B2" w14:textId="646BB9C6" w:rsidR="00EA52C4" w:rsidRPr="001B3913" w:rsidRDefault="001B3913" w:rsidP="00D67D39">
            <w:pPr>
              <w:jc w:val="both"/>
              <w:rPr>
                <w:rFonts w:ascii="Cambria-Bold" w:hAnsi="Cambria-Bold" w:cs="Cambria-Bold"/>
                <w:sz w:val="16"/>
                <w:szCs w:val="16"/>
              </w:rPr>
            </w:pPr>
            <w:r w:rsidRPr="001B3913">
              <w:rPr>
                <w:rFonts w:ascii="Cambria-Bold" w:hAnsi="Cambria-Bold" w:cs="Cambria-Bold"/>
                <w:sz w:val="16"/>
                <w:szCs w:val="16"/>
              </w:rPr>
              <w:t>Prévoir des occasions</w:t>
            </w:r>
            <w:r w:rsidR="00070D5B">
              <w:rPr>
                <w:rFonts w:ascii="Cambria-Bold" w:hAnsi="Cambria-Bold" w:cs="Cambria-Bold"/>
                <w:sz w:val="16"/>
                <w:szCs w:val="16"/>
              </w:rPr>
              <w:t xml:space="preserve"> </w:t>
            </w:r>
            <w:r w:rsidRPr="001B3913">
              <w:rPr>
                <w:rFonts w:ascii="Cambria-Bold" w:hAnsi="Cambria-Bold" w:cs="Cambria-Bold"/>
                <w:sz w:val="16"/>
                <w:szCs w:val="16"/>
              </w:rPr>
              <w:t>pour les participant-e-s</w:t>
            </w:r>
            <w:r w:rsidR="00070D5B">
              <w:rPr>
                <w:rFonts w:ascii="Cambria-Bold" w:hAnsi="Cambria-Bold" w:cs="Cambria-Bold"/>
                <w:sz w:val="16"/>
                <w:szCs w:val="16"/>
              </w:rPr>
              <w:t xml:space="preserve"> </w:t>
            </w:r>
            <w:r w:rsidRPr="001B3913">
              <w:rPr>
                <w:rFonts w:ascii="Cambria-Bold" w:hAnsi="Cambria-Bold" w:cs="Cambria-Bold"/>
                <w:sz w:val="16"/>
                <w:szCs w:val="16"/>
              </w:rPr>
              <w:t>de clarifier et développe</w:t>
            </w:r>
            <w:r w:rsidR="00070D5B">
              <w:rPr>
                <w:rFonts w:ascii="Cambria-Bold" w:hAnsi="Cambria-Bold" w:cs="Cambria-Bold"/>
                <w:sz w:val="16"/>
                <w:szCs w:val="16"/>
              </w:rPr>
              <w:t xml:space="preserve"> </w:t>
            </w:r>
            <w:r w:rsidRPr="001B3913">
              <w:rPr>
                <w:rFonts w:ascii="Cambria-Bold" w:hAnsi="Cambria-Bold" w:cs="Cambria-Bold"/>
                <w:sz w:val="16"/>
                <w:szCs w:val="16"/>
              </w:rPr>
              <w:t>leurs idées</w:t>
            </w:r>
          </w:p>
        </w:tc>
        <w:tc>
          <w:tcPr>
            <w:tcW w:w="3335" w:type="dxa"/>
          </w:tcPr>
          <w:p w14:paraId="4A21C170" w14:textId="77777777" w:rsidR="001B3913" w:rsidRDefault="001B3913" w:rsidP="00D67D39">
            <w:pPr>
              <w:autoSpaceDE w:val="0"/>
              <w:autoSpaceDN w:val="0"/>
              <w:adjustRightInd w:val="0"/>
              <w:jc w:val="both"/>
              <w:rPr>
                <w:rFonts w:ascii="Cambria" w:hAnsi="Cambria" w:cs="Cambria"/>
                <w:sz w:val="16"/>
                <w:szCs w:val="16"/>
              </w:rPr>
            </w:pPr>
            <w:r>
              <w:rPr>
                <w:rFonts w:ascii="Cambria" w:hAnsi="Cambria" w:cs="Cambria"/>
                <w:sz w:val="16"/>
                <w:szCs w:val="16"/>
              </w:rPr>
              <w:t>Faire respecter la règle</w:t>
            </w:r>
          </w:p>
          <w:p w14:paraId="652DAEDA" w14:textId="3A8D8E5F" w:rsidR="00EA52C4" w:rsidRDefault="001B3913" w:rsidP="00D67D39">
            <w:pPr>
              <w:autoSpaceDE w:val="0"/>
              <w:autoSpaceDN w:val="0"/>
              <w:adjustRightInd w:val="0"/>
              <w:jc w:val="both"/>
              <w:rPr>
                <w:rFonts w:ascii="Cambria-Bold" w:hAnsi="Cambria-Bold" w:cs="Cambria-Bold"/>
                <w:b/>
                <w:bCs/>
                <w:sz w:val="16"/>
                <w:szCs w:val="16"/>
              </w:rPr>
            </w:pPr>
            <w:proofErr w:type="gramStart"/>
            <w:r>
              <w:rPr>
                <w:rFonts w:ascii="Cambria" w:hAnsi="Cambria" w:cs="Cambria"/>
                <w:sz w:val="16"/>
                <w:szCs w:val="16"/>
              </w:rPr>
              <w:t>d’or</w:t>
            </w:r>
            <w:proofErr w:type="gramEnd"/>
            <w:r>
              <w:rPr>
                <w:rFonts w:ascii="Cambria" w:hAnsi="Cambria" w:cs="Cambria"/>
                <w:sz w:val="16"/>
                <w:szCs w:val="16"/>
              </w:rPr>
              <w:t xml:space="preserve"> Prendre les notes au tableau</w:t>
            </w:r>
          </w:p>
        </w:tc>
        <w:tc>
          <w:tcPr>
            <w:tcW w:w="2786" w:type="dxa"/>
          </w:tcPr>
          <w:p w14:paraId="45C26A7A" w14:textId="77777777" w:rsidR="001B3913" w:rsidRDefault="001B3913" w:rsidP="00D67D39">
            <w:pPr>
              <w:autoSpaceDE w:val="0"/>
              <w:autoSpaceDN w:val="0"/>
              <w:adjustRightInd w:val="0"/>
              <w:jc w:val="both"/>
              <w:rPr>
                <w:rFonts w:ascii="Cambria" w:hAnsi="Cambria" w:cs="Cambria"/>
                <w:sz w:val="16"/>
                <w:szCs w:val="16"/>
              </w:rPr>
            </w:pPr>
            <w:r>
              <w:rPr>
                <w:rFonts w:ascii="Cambria" w:hAnsi="Cambria" w:cs="Cambria"/>
                <w:sz w:val="16"/>
                <w:szCs w:val="16"/>
              </w:rPr>
              <w:t>Jouer le jeu</w:t>
            </w:r>
          </w:p>
          <w:p w14:paraId="2499BF15" w14:textId="4E7BA97B" w:rsidR="00EA52C4" w:rsidRDefault="001B3913" w:rsidP="00D67D39">
            <w:pPr>
              <w:jc w:val="both"/>
              <w:rPr>
                <w:rFonts w:ascii="Cambria-Bold" w:hAnsi="Cambria-Bold" w:cs="Cambria-Bold"/>
                <w:b/>
                <w:bCs/>
                <w:sz w:val="16"/>
                <w:szCs w:val="16"/>
              </w:rPr>
            </w:pPr>
            <w:r>
              <w:rPr>
                <w:rFonts w:ascii="Cambria" w:hAnsi="Cambria" w:cs="Cambria"/>
                <w:sz w:val="16"/>
                <w:szCs w:val="16"/>
              </w:rPr>
              <w:t>Participer à la discussion</w:t>
            </w:r>
          </w:p>
        </w:tc>
      </w:tr>
      <w:tr w:rsidR="00EA52C4" w14:paraId="7CE8E95C" w14:textId="77777777" w:rsidTr="00ED4CF6">
        <w:tc>
          <w:tcPr>
            <w:tcW w:w="2456" w:type="dxa"/>
          </w:tcPr>
          <w:p w14:paraId="11B1FE1D" w14:textId="77777777" w:rsidR="00EA52C4" w:rsidRPr="006D0193" w:rsidRDefault="009E4779" w:rsidP="006D0193">
            <w:pPr>
              <w:jc w:val="center"/>
              <w:rPr>
                <w:rFonts w:ascii="Cambria-Bold" w:hAnsi="Cambria-Bold" w:cs="Cambria-Bold"/>
                <w:b/>
                <w:bCs/>
                <w:sz w:val="20"/>
                <w:szCs w:val="20"/>
              </w:rPr>
            </w:pPr>
            <w:r w:rsidRPr="006D0193">
              <w:rPr>
                <w:rFonts w:ascii="Cambria-Bold" w:hAnsi="Cambria-Bold" w:cs="Cambria-Bold"/>
                <w:b/>
                <w:bCs/>
                <w:sz w:val="20"/>
                <w:szCs w:val="20"/>
              </w:rPr>
              <w:t>BUZZ GROUPE</w:t>
            </w:r>
          </w:p>
          <w:p w14:paraId="3BEC4498" w14:textId="70B560DF" w:rsidR="0028034F" w:rsidRDefault="0028034F" w:rsidP="000F6B37">
            <w:pPr>
              <w:rPr>
                <w:rFonts w:ascii="Cambria-Bold" w:hAnsi="Cambria-Bold" w:cs="Cambria-Bold"/>
                <w:b/>
                <w:bCs/>
                <w:sz w:val="16"/>
                <w:szCs w:val="16"/>
              </w:rPr>
            </w:pPr>
            <w:r w:rsidRPr="0028034F">
              <w:rPr>
                <w:rFonts w:ascii="Cambria-Bold" w:hAnsi="Cambria-Bold" w:cs="Cambria-Bold"/>
                <w:b/>
                <w:bCs/>
                <w:noProof/>
                <w:sz w:val="16"/>
                <w:szCs w:val="16"/>
              </w:rPr>
              <w:drawing>
                <wp:anchor distT="0" distB="0" distL="114300" distR="114300" simplePos="0" relativeHeight="251659264" behindDoc="0" locked="0" layoutInCell="1" allowOverlap="1" wp14:anchorId="7952369B" wp14:editId="1422190C">
                  <wp:simplePos x="0" y="0"/>
                  <wp:positionH relativeFrom="column">
                    <wp:posOffset>-5715</wp:posOffset>
                  </wp:positionH>
                  <wp:positionV relativeFrom="paragraph">
                    <wp:posOffset>117475</wp:posOffset>
                  </wp:positionV>
                  <wp:extent cx="1195705" cy="138747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5705" cy="1387475"/>
                          </a:xfrm>
                          <a:prstGeom prst="rect">
                            <a:avLst/>
                          </a:prstGeom>
                        </pic:spPr>
                      </pic:pic>
                    </a:graphicData>
                  </a:graphic>
                  <wp14:sizeRelH relativeFrom="margin">
                    <wp14:pctWidth>0</wp14:pctWidth>
                  </wp14:sizeRelH>
                  <wp14:sizeRelV relativeFrom="margin">
                    <wp14:pctHeight>0</wp14:pctHeight>
                  </wp14:sizeRelV>
                </wp:anchor>
              </w:drawing>
            </w:r>
          </w:p>
        </w:tc>
        <w:tc>
          <w:tcPr>
            <w:tcW w:w="3616" w:type="dxa"/>
          </w:tcPr>
          <w:p w14:paraId="3870427D"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L’enseignant-e forme des petits</w:t>
            </w:r>
          </w:p>
          <w:p w14:paraId="45B37D44"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groupes</w:t>
            </w:r>
            <w:proofErr w:type="gramEnd"/>
            <w:r>
              <w:rPr>
                <w:rFonts w:ascii="Cambria" w:hAnsi="Cambria" w:cs="Cambria"/>
                <w:sz w:val="16"/>
                <w:szCs w:val="16"/>
              </w:rPr>
              <w:t xml:space="preserve"> (4-6) d’étudiant-e-s.</w:t>
            </w:r>
          </w:p>
          <w:p w14:paraId="11D97AF7"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Il/Elle leur propose une série de</w:t>
            </w:r>
          </w:p>
          <w:p w14:paraId="5F4F005D"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questions</w:t>
            </w:r>
            <w:proofErr w:type="gramEnd"/>
            <w:r>
              <w:rPr>
                <w:rFonts w:ascii="Cambria" w:hAnsi="Cambria" w:cs="Cambria"/>
                <w:sz w:val="16"/>
                <w:szCs w:val="16"/>
              </w:rPr>
              <w:t xml:space="preserve"> (identiques ou</w:t>
            </w:r>
          </w:p>
          <w:p w14:paraId="74CDD72F"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différentes</w:t>
            </w:r>
            <w:proofErr w:type="gramEnd"/>
            <w:r>
              <w:rPr>
                <w:rFonts w:ascii="Cambria" w:hAnsi="Cambria" w:cs="Cambria"/>
                <w:sz w:val="16"/>
                <w:szCs w:val="16"/>
              </w:rPr>
              <w:t xml:space="preserve"> dans les groupes) qui</w:t>
            </w:r>
          </w:p>
          <w:p w14:paraId="17C51964"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n’appellent</w:t>
            </w:r>
            <w:proofErr w:type="gramEnd"/>
            <w:r>
              <w:rPr>
                <w:rFonts w:ascii="Cambria" w:hAnsi="Cambria" w:cs="Cambria"/>
                <w:sz w:val="16"/>
                <w:szCs w:val="16"/>
              </w:rPr>
              <w:t xml:space="preserve"> pas une seule réponse.</w:t>
            </w:r>
          </w:p>
          <w:p w14:paraId="7F6BD9C8"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Chaque groupe discute des</w:t>
            </w:r>
          </w:p>
          <w:p w14:paraId="678EC04B"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questions</w:t>
            </w:r>
            <w:proofErr w:type="gramEnd"/>
            <w:r>
              <w:rPr>
                <w:rFonts w:ascii="Cambria" w:hAnsi="Cambria" w:cs="Cambria"/>
                <w:sz w:val="16"/>
                <w:szCs w:val="16"/>
              </w:rPr>
              <w:t xml:space="preserve"> et tente d’y répondre.</w:t>
            </w:r>
          </w:p>
          <w:p w14:paraId="6A73FA26"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A la fin, une mise en commun des</w:t>
            </w:r>
          </w:p>
          <w:p w14:paraId="7E507C23"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réponses</w:t>
            </w:r>
            <w:proofErr w:type="gramEnd"/>
            <w:r>
              <w:rPr>
                <w:rFonts w:ascii="Cambria" w:hAnsi="Cambria" w:cs="Cambria"/>
                <w:sz w:val="16"/>
                <w:szCs w:val="16"/>
              </w:rPr>
              <w:t xml:space="preserve"> des groupes est</w:t>
            </w:r>
          </w:p>
          <w:p w14:paraId="7210520F" w14:textId="70B73FFA" w:rsidR="00EA52C4" w:rsidRPr="009E4779" w:rsidRDefault="009E4779" w:rsidP="00D67D39">
            <w:pPr>
              <w:jc w:val="both"/>
            </w:pPr>
            <w:proofErr w:type="gramStart"/>
            <w:r>
              <w:rPr>
                <w:rFonts w:ascii="Cambria" w:hAnsi="Cambria" w:cs="Cambria"/>
                <w:sz w:val="16"/>
                <w:szCs w:val="16"/>
              </w:rPr>
              <w:t>organisée</w:t>
            </w:r>
            <w:proofErr w:type="gramEnd"/>
            <w:r>
              <w:rPr>
                <w:rFonts w:ascii="Cambria" w:hAnsi="Cambria" w:cs="Cambria"/>
                <w:sz w:val="16"/>
                <w:szCs w:val="16"/>
              </w:rPr>
              <w:t>.</w:t>
            </w:r>
          </w:p>
        </w:tc>
        <w:tc>
          <w:tcPr>
            <w:tcW w:w="3195" w:type="dxa"/>
          </w:tcPr>
          <w:p w14:paraId="5AC47E8E" w14:textId="21E5EC4B"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Aider des participant-e-s à</w:t>
            </w:r>
            <w:r w:rsidR="003A123D">
              <w:rPr>
                <w:rFonts w:ascii="Cambria" w:hAnsi="Cambria" w:cs="Cambria"/>
                <w:sz w:val="16"/>
                <w:szCs w:val="16"/>
              </w:rPr>
              <w:t xml:space="preserve"> </w:t>
            </w:r>
            <w:r>
              <w:rPr>
                <w:rFonts w:ascii="Cambria" w:hAnsi="Cambria" w:cs="Cambria"/>
                <w:sz w:val="16"/>
                <w:szCs w:val="16"/>
              </w:rPr>
              <w:t>intégrer et organiser le</w:t>
            </w:r>
            <w:r w:rsidR="003A123D">
              <w:rPr>
                <w:rFonts w:ascii="Cambria" w:hAnsi="Cambria" w:cs="Cambria"/>
                <w:sz w:val="16"/>
                <w:szCs w:val="16"/>
              </w:rPr>
              <w:t xml:space="preserve"> </w:t>
            </w:r>
            <w:r>
              <w:rPr>
                <w:rFonts w:ascii="Cambria" w:hAnsi="Cambria" w:cs="Cambria"/>
                <w:sz w:val="16"/>
                <w:szCs w:val="16"/>
              </w:rPr>
              <w:t>nouveau contenu</w:t>
            </w:r>
          </w:p>
          <w:p w14:paraId="01534159" w14:textId="08337E0F"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Stimuler la pensée,</w:t>
            </w:r>
            <w:r w:rsidR="003A123D">
              <w:rPr>
                <w:rFonts w:ascii="Cambria" w:hAnsi="Cambria" w:cs="Cambria"/>
                <w:sz w:val="16"/>
                <w:szCs w:val="16"/>
              </w:rPr>
              <w:t xml:space="preserve"> </w:t>
            </w:r>
            <w:r>
              <w:rPr>
                <w:rFonts w:ascii="Cambria" w:hAnsi="Cambria" w:cs="Cambria"/>
                <w:sz w:val="16"/>
                <w:szCs w:val="16"/>
              </w:rPr>
              <w:t>l'explication, la réflexion et</w:t>
            </w:r>
            <w:r w:rsidR="003A123D">
              <w:rPr>
                <w:rFonts w:ascii="Cambria" w:hAnsi="Cambria" w:cs="Cambria"/>
                <w:sz w:val="16"/>
                <w:szCs w:val="16"/>
              </w:rPr>
              <w:t xml:space="preserve"> </w:t>
            </w:r>
            <w:r>
              <w:rPr>
                <w:rFonts w:ascii="Cambria" w:hAnsi="Cambria" w:cs="Cambria"/>
                <w:sz w:val="16"/>
                <w:szCs w:val="16"/>
              </w:rPr>
              <w:t>le rappel</w:t>
            </w:r>
          </w:p>
          <w:p w14:paraId="53716C6E" w14:textId="3A77AD50"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Présenter aux participante-s des moyens de</w:t>
            </w:r>
          </w:p>
          <w:p w14:paraId="7728F74B" w14:textId="0B1F70CE" w:rsidR="00EA52C4" w:rsidRPr="003A123D" w:rsidRDefault="009E4779" w:rsidP="003A123D">
            <w:pPr>
              <w:autoSpaceDE w:val="0"/>
              <w:autoSpaceDN w:val="0"/>
              <w:adjustRightInd w:val="0"/>
              <w:jc w:val="both"/>
              <w:rPr>
                <w:rFonts w:ascii="Cambria" w:hAnsi="Cambria" w:cs="Cambria"/>
                <w:sz w:val="16"/>
                <w:szCs w:val="16"/>
              </w:rPr>
            </w:pPr>
            <w:proofErr w:type="gramStart"/>
            <w:r>
              <w:rPr>
                <w:rFonts w:ascii="Cambria" w:hAnsi="Cambria" w:cs="Cambria"/>
                <w:sz w:val="16"/>
                <w:szCs w:val="16"/>
              </w:rPr>
              <w:t>clarifier</w:t>
            </w:r>
            <w:proofErr w:type="gramEnd"/>
            <w:r>
              <w:rPr>
                <w:rFonts w:ascii="Cambria" w:hAnsi="Cambria" w:cs="Cambria"/>
                <w:sz w:val="16"/>
                <w:szCs w:val="16"/>
              </w:rPr>
              <w:t>, de vérifier et</w:t>
            </w:r>
            <w:r w:rsidR="003A123D">
              <w:rPr>
                <w:rFonts w:ascii="Cambria" w:hAnsi="Cambria" w:cs="Cambria"/>
                <w:sz w:val="16"/>
                <w:szCs w:val="16"/>
              </w:rPr>
              <w:t xml:space="preserve"> </w:t>
            </w:r>
            <w:r>
              <w:rPr>
                <w:rFonts w:ascii="Cambria" w:hAnsi="Cambria" w:cs="Cambria"/>
                <w:sz w:val="16"/>
                <w:szCs w:val="16"/>
              </w:rPr>
              <w:t xml:space="preserve">d’accroître leurs idées </w:t>
            </w:r>
            <w:proofErr w:type="spellStart"/>
            <w:r>
              <w:rPr>
                <w:rFonts w:ascii="Cambria" w:hAnsi="Cambria" w:cs="Cambria"/>
                <w:sz w:val="16"/>
                <w:szCs w:val="16"/>
              </w:rPr>
              <w:t>etcelles</w:t>
            </w:r>
            <w:proofErr w:type="spellEnd"/>
            <w:r>
              <w:rPr>
                <w:rFonts w:ascii="Cambria" w:hAnsi="Cambria" w:cs="Cambria"/>
                <w:sz w:val="16"/>
                <w:szCs w:val="16"/>
              </w:rPr>
              <w:t xml:space="preserve"> des autres</w:t>
            </w:r>
          </w:p>
        </w:tc>
        <w:tc>
          <w:tcPr>
            <w:tcW w:w="3335" w:type="dxa"/>
          </w:tcPr>
          <w:p w14:paraId="1850AA18"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Proposer des questions qui</w:t>
            </w:r>
          </w:p>
          <w:p w14:paraId="18BDBA4E" w14:textId="77777777" w:rsidR="00EA52C4" w:rsidRDefault="009E4779" w:rsidP="00D67D39">
            <w:pPr>
              <w:jc w:val="both"/>
              <w:rPr>
                <w:rFonts w:ascii="Cambria" w:hAnsi="Cambria" w:cs="Cambria"/>
                <w:sz w:val="16"/>
                <w:szCs w:val="16"/>
              </w:rPr>
            </w:pPr>
            <w:proofErr w:type="gramStart"/>
            <w:r>
              <w:rPr>
                <w:rFonts w:ascii="Cambria" w:hAnsi="Cambria" w:cs="Cambria"/>
                <w:sz w:val="16"/>
                <w:szCs w:val="16"/>
              </w:rPr>
              <w:t>font</w:t>
            </w:r>
            <w:proofErr w:type="gramEnd"/>
            <w:r>
              <w:rPr>
                <w:rFonts w:ascii="Cambria" w:hAnsi="Cambria" w:cs="Cambria"/>
                <w:sz w:val="16"/>
                <w:szCs w:val="16"/>
              </w:rPr>
              <w:t xml:space="preserve"> débat</w:t>
            </w:r>
          </w:p>
          <w:p w14:paraId="7FC3B978"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Choisir des questions</w:t>
            </w:r>
          </w:p>
          <w:p w14:paraId="12AF2FAD"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pertinentes</w:t>
            </w:r>
            <w:proofErr w:type="gramEnd"/>
          </w:p>
          <w:p w14:paraId="65C4B5B8"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Former les groupes</w:t>
            </w:r>
          </w:p>
          <w:p w14:paraId="467C44B0"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Cadrer les différentes</w:t>
            </w:r>
          </w:p>
          <w:p w14:paraId="2863DC8B"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étapes</w:t>
            </w:r>
            <w:proofErr w:type="gramEnd"/>
          </w:p>
          <w:p w14:paraId="1E68D49A" w14:textId="1A109AB6" w:rsidR="009E4779" w:rsidRDefault="009E4779" w:rsidP="00D67D39">
            <w:pPr>
              <w:jc w:val="both"/>
              <w:rPr>
                <w:rFonts w:ascii="Cambria-Bold" w:hAnsi="Cambria-Bold" w:cs="Cambria-Bold"/>
                <w:b/>
                <w:bCs/>
                <w:sz w:val="16"/>
                <w:szCs w:val="16"/>
              </w:rPr>
            </w:pPr>
            <w:r>
              <w:rPr>
                <w:rFonts w:ascii="Cambria" w:hAnsi="Cambria" w:cs="Cambria"/>
                <w:sz w:val="16"/>
                <w:szCs w:val="16"/>
              </w:rPr>
              <w:t>Faire respecter le timing</w:t>
            </w:r>
          </w:p>
        </w:tc>
        <w:tc>
          <w:tcPr>
            <w:tcW w:w="2786" w:type="dxa"/>
          </w:tcPr>
          <w:p w14:paraId="56854D27"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Apporter son point de vue</w:t>
            </w:r>
          </w:p>
          <w:p w14:paraId="52EDBB6A" w14:textId="77777777" w:rsidR="009E4779" w:rsidRDefault="009E4779" w:rsidP="00D67D39">
            <w:pPr>
              <w:autoSpaceDE w:val="0"/>
              <w:autoSpaceDN w:val="0"/>
              <w:adjustRightInd w:val="0"/>
              <w:jc w:val="both"/>
              <w:rPr>
                <w:rFonts w:ascii="Cambria" w:hAnsi="Cambria" w:cs="Cambria"/>
                <w:sz w:val="16"/>
                <w:szCs w:val="16"/>
              </w:rPr>
            </w:pPr>
            <w:proofErr w:type="gramStart"/>
            <w:r>
              <w:rPr>
                <w:rFonts w:ascii="Cambria" w:hAnsi="Cambria" w:cs="Cambria"/>
                <w:sz w:val="16"/>
                <w:szCs w:val="16"/>
              </w:rPr>
              <w:t>au</w:t>
            </w:r>
            <w:proofErr w:type="gramEnd"/>
            <w:r>
              <w:rPr>
                <w:rFonts w:ascii="Cambria" w:hAnsi="Cambria" w:cs="Cambria"/>
                <w:sz w:val="16"/>
                <w:szCs w:val="16"/>
              </w:rPr>
              <w:t xml:space="preserve"> groupe</w:t>
            </w:r>
          </w:p>
          <w:p w14:paraId="053BC114" w14:textId="77777777" w:rsidR="009E4779" w:rsidRDefault="009E4779" w:rsidP="00D67D39">
            <w:pPr>
              <w:autoSpaceDE w:val="0"/>
              <w:autoSpaceDN w:val="0"/>
              <w:adjustRightInd w:val="0"/>
              <w:jc w:val="both"/>
              <w:rPr>
                <w:rFonts w:ascii="Cambria" w:hAnsi="Cambria" w:cs="Cambria"/>
                <w:sz w:val="16"/>
                <w:szCs w:val="16"/>
              </w:rPr>
            </w:pPr>
            <w:r>
              <w:rPr>
                <w:rFonts w:ascii="Cambria" w:hAnsi="Cambria" w:cs="Cambria"/>
                <w:sz w:val="16"/>
                <w:szCs w:val="16"/>
              </w:rPr>
              <w:t>Ecouter les collègues</w:t>
            </w:r>
          </w:p>
          <w:p w14:paraId="36B0D5E9" w14:textId="606AE17F" w:rsidR="00EA52C4" w:rsidRDefault="009E4779" w:rsidP="00D67D39">
            <w:pPr>
              <w:jc w:val="both"/>
              <w:rPr>
                <w:rFonts w:ascii="Cambria-Bold" w:hAnsi="Cambria-Bold" w:cs="Cambria-Bold"/>
                <w:b/>
                <w:bCs/>
                <w:sz w:val="16"/>
                <w:szCs w:val="16"/>
              </w:rPr>
            </w:pPr>
            <w:r>
              <w:rPr>
                <w:rFonts w:ascii="Cambria" w:hAnsi="Cambria" w:cs="Cambria"/>
                <w:sz w:val="16"/>
                <w:szCs w:val="16"/>
              </w:rPr>
              <w:t>Argumenter</w:t>
            </w:r>
          </w:p>
        </w:tc>
      </w:tr>
      <w:tr w:rsidR="00EA52C4" w14:paraId="30283A95" w14:textId="77777777" w:rsidTr="00ED4CF6">
        <w:tc>
          <w:tcPr>
            <w:tcW w:w="2456" w:type="dxa"/>
          </w:tcPr>
          <w:p w14:paraId="43F5D30C" w14:textId="77777777" w:rsidR="00EA52C4" w:rsidRPr="006D0193" w:rsidRDefault="009E4779" w:rsidP="006D0193">
            <w:pPr>
              <w:jc w:val="center"/>
              <w:rPr>
                <w:rFonts w:ascii="Cambria-Bold" w:hAnsi="Cambria-Bold" w:cs="Cambria-Bold"/>
                <w:b/>
                <w:bCs/>
                <w:sz w:val="20"/>
                <w:szCs w:val="20"/>
              </w:rPr>
            </w:pPr>
            <w:r w:rsidRPr="006D0193">
              <w:rPr>
                <w:rFonts w:ascii="Cambria-Bold" w:hAnsi="Cambria-Bold" w:cs="Cambria-Bold"/>
                <w:b/>
                <w:bCs/>
                <w:sz w:val="20"/>
                <w:szCs w:val="20"/>
              </w:rPr>
              <w:t>Etude de cas</w:t>
            </w:r>
          </w:p>
          <w:p w14:paraId="1B7FCCC5" w14:textId="1D652659" w:rsidR="00A5719B" w:rsidRDefault="00A5719B" w:rsidP="000F6B37">
            <w:pPr>
              <w:rPr>
                <w:rFonts w:ascii="Cambria-Bold" w:hAnsi="Cambria-Bold" w:cs="Cambria-Bold"/>
                <w:b/>
                <w:bCs/>
                <w:sz w:val="16"/>
                <w:szCs w:val="16"/>
              </w:rPr>
            </w:pPr>
            <w:r w:rsidRPr="00A5719B">
              <w:rPr>
                <w:rFonts w:ascii="Cambria-Bold" w:hAnsi="Cambria-Bold" w:cs="Cambria-Bold"/>
                <w:b/>
                <w:bCs/>
                <w:noProof/>
                <w:sz w:val="16"/>
                <w:szCs w:val="16"/>
              </w:rPr>
              <w:drawing>
                <wp:anchor distT="0" distB="0" distL="114300" distR="114300" simplePos="0" relativeHeight="251661312" behindDoc="0" locked="0" layoutInCell="1" allowOverlap="1" wp14:anchorId="4C7CDC61" wp14:editId="77BA4D55">
                  <wp:simplePos x="0" y="0"/>
                  <wp:positionH relativeFrom="column">
                    <wp:posOffset>-5715</wp:posOffset>
                  </wp:positionH>
                  <wp:positionV relativeFrom="paragraph">
                    <wp:posOffset>120650</wp:posOffset>
                  </wp:positionV>
                  <wp:extent cx="1289050" cy="1496695"/>
                  <wp:effectExtent l="0" t="0" r="6350"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9050" cy="1496695"/>
                          </a:xfrm>
                          <a:prstGeom prst="rect">
                            <a:avLst/>
                          </a:prstGeom>
                        </pic:spPr>
                      </pic:pic>
                    </a:graphicData>
                  </a:graphic>
                  <wp14:sizeRelH relativeFrom="margin">
                    <wp14:pctWidth>0</wp14:pctWidth>
                  </wp14:sizeRelH>
                  <wp14:sizeRelV relativeFrom="margin">
                    <wp14:pctHeight>0</wp14:pctHeight>
                  </wp14:sizeRelV>
                </wp:anchor>
              </w:drawing>
            </w:r>
          </w:p>
        </w:tc>
        <w:tc>
          <w:tcPr>
            <w:tcW w:w="3616" w:type="dxa"/>
          </w:tcPr>
          <w:p w14:paraId="7899EF23" w14:textId="0D7EA287" w:rsidR="00CD3608" w:rsidRPr="00CD3608" w:rsidRDefault="00455873" w:rsidP="00D67D39">
            <w:pPr>
              <w:jc w:val="both"/>
              <w:divId w:val="300699747"/>
              <w:rPr>
                <w:rFonts w:ascii="Cambria-Bold" w:hAnsi="Cambria-Bold" w:cs="Cambria-Bold"/>
                <w:sz w:val="16"/>
                <w:szCs w:val="16"/>
              </w:rPr>
            </w:pPr>
            <w:proofErr w:type="gramStart"/>
            <w:r>
              <w:rPr>
                <w:rFonts w:ascii="Cambria-Bold" w:hAnsi="Cambria-Bold" w:cs="Cambria-Bold"/>
                <w:sz w:val="16"/>
                <w:szCs w:val="16"/>
              </w:rPr>
              <w:t>L’ enseignant</w:t>
            </w:r>
            <w:proofErr w:type="gramEnd"/>
            <w:r>
              <w:rPr>
                <w:rFonts w:ascii="Cambria-Bold" w:hAnsi="Cambria-Bold" w:cs="Cambria-Bold"/>
                <w:sz w:val="16"/>
                <w:szCs w:val="16"/>
              </w:rPr>
              <w:t xml:space="preserve"> (e) présente </w:t>
            </w:r>
            <w:r w:rsidR="00CD3608" w:rsidRPr="00CD3608">
              <w:rPr>
                <w:rFonts w:ascii="Cambria-Bold" w:hAnsi="Cambria-Bold" w:cs="Cambria-Bold"/>
                <w:sz w:val="16"/>
                <w:szCs w:val="16"/>
              </w:rPr>
              <w:t>une situation concrète présentant un problème réel ou fictif</w:t>
            </w:r>
            <w:r w:rsidR="006D0193">
              <w:rPr>
                <w:rFonts w:ascii="Cambria-Bold" w:hAnsi="Cambria-Bold" w:cs="Cambria-Bold"/>
                <w:sz w:val="16"/>
                <w:szCs w:val="16"/>
              </w:rPr>
              <w:t>.</w:t>
            </w:r>
          </w:p>
          <w:p w14:paraId="5E6C51D0" w14:textId="77777777" w:rsidR="00EA52C4" w:rsidRDefault="00EA52C4" w:rsidP="00D67D39">
            <w:pPr>
              <w:jc w:val="both"/>
              <w:rPr>
                <w:rFonts w:ascii="Cambria-Bold" w:hAnsi="Cambria-Bold" w:cs="Cambria-Bold"/>
                <w:sz w:val="16"/>
                <w:szCs w:val="16"/>
              </w:rPr>
            </w:pPr>
          </w:p>
          <w:p w14:paraId="10F7D9D2" w14:textId="77777777" w:rsidR="001F76EE" w:rsidRDefault="001F76EE" w:rsidP="00D67D39">
            <w:pPr>
              <w:jc w:val="both"/>
              <w:rPr>
                <w:rFonts w:ascii="Cambria-Bold" w:hAnsi="Cambria-Bold" w:cs="Cambria-Bold"/>
                <w:sz w:val="16"/>
                <w:szCs w:val="16"/>
              </w:rPr>
            </w:pPr>
          </w:p>
          <w:p w14:paraId="3DC22CBD" w14:textId="77777777" w:rsidR="001F76EE" w:rsidRDefault="001F76EE" w:rsidP="00D67D39">
            <w:pPr>
              <w:jc w:val="both"/>
              <w:rPr>
                <w:rFonts w:ascii="Cambria-Bold" w:hAnsi="Cambria-Bold" w:cs="Cambria-Bold"/>
                <w:sz w:val="16"/>
                <w:szCs w:val="16"/>
              </w:rPr>
            </w:pPr>
          </w:p>
          <w:p w14:paraId="3EF865EB" w14:textId="77777777" w:rsidR="001F76EE" w:rsidRDefault="001F76EE" w:rsidP="00D67D39">
            <w:pPr>
              <w:jc w:val="both"/>
              <w:rPr>
                <w:rFonts w:ascii="Cambria-Bold" w:hAnsi="Cambria-Bold" w:cs="Cambria-Bold"/>
                <w:sz w:val="16"/>
                <w:szCs w:val="16"/>
              </w:rPr>
            </w:pPr>
          </w:p>
          <w:p w14:paraId="4AE8F777" w14:textId="77777777" w:rsidR="001F76EE" w:rsidRDefault="001F76EE" w:rsidP="00D67D39">
            <w:pPr>
              <w:jc w:val="both"/>
              <w:rPr>
                <w:rFonts w:ascii="Cambria-Bold" w:hAnsi="Cambria-Bold" w:cs="Cambria-Bold"/>
                <w:sz w:val="16"/>
                <w:szCs w:val="16"/>
              </w:rPr>
            </w:pPr>
          </w:p>
          <w:p w14:paraId="19FE5707" w14:textId="77777777" w:rsidR="001F76EE" w:rsidRDefault="001F76EE" w:rsidP="00D67D39">
            <w:pPr>
              <w:jc w:val="both"/>
              <w:rPr>
                <w:rFonts w:ascii="Cambria-Bold" w:hAnsi="Cambria-Bold" w:cs="Cambria-Bold"/>
                <w:sz w:val="16"/>
                <w:szCs w:val="16"/>
              </w:rPr>
            </w:pPr>
          </w:p>
          <w:p w14:paraId="1134A398" w14:textId="77777777" w:rsidR="001F76EE" w:rsidRDefault="001F76EE" w:rsidP="00D67D39">
            <w:pPr>
              <w:jc w:val="both"/>
              <w:rPr>
                <w:rFonts w:ascii="Cambria-Bold" w:hAnsi="Cambria-Bold" w:cs="Cambria-Bold"/>
                <w:sz w:val="16"/>
                <w:szCs w:val="16"/>
              </w:rPr>
            </w:pPr>
          </w:p>
          <w:p w14:paraId="3A1365D5" w14:textId="77777777" w:rsidR="001F76EE" w:rsidRDefault="001F76EE" w:rsidP="00D67D39">
            <w:pPr>
              <w:jc w:val="both"/>
              <w:rPr>
                <w:rFonts w:ascii="Cambria-Bold" w:hAnsi="Cambria-Bold" w:cs="Cambria-Bold"/>
                <w:sz w:val="16"/>
                <w:szCs w:val="16"/>
              </w:rPr>
            </w:pPr>
          </w:p>
          <w:p w14:paraId="64709EE1" w14:textId="77777777" w:rsidR="001F76EE" w:rsidRDefault="001F76EE" w:rsidP="00D67D39">
            <w:pPr>
              <w:jc w:val="both"/>
              <w:rPr>
                <w:rFonts w:ascii="Cambria-Bold" w:hAnsi="Cambria-Bold" w:cs="Cambria-Bold"/>
                <w:sz w:val="16"/>
                <w:szCs w:val="16"/>
              </w:rPr>
            </w:pPr>
          </w:p>
          <w:p w14:paraId="47B6F9A9" w14:textId="77777777" w:rsidR="001F76EE" w:rsidRDefault="001F76EE" w:rsidP="00D67D39">
            <w:pPr>
              <w:jc w:val="both"/>
              <w:rPr>
                <w:rFonts w:ascii="Cambria-Bold" w:hAnsi="Cambria-Bold" w:cs="Cambria-Bold"/>
                <w:sz w:val="16"/>
                <w:szCs w:val="16"/>
              </w:rPr>
            </w:pPr>
          </w:p>
          <w:p w14:paraId="501A92B5" w14:textId="77777777" w:rsidR="001F76EE" w:rsidRDefault="001F76EE" w:rsidP="00D67D39">
            <w:pPr>
              <w:jc w:val="both"/>
              <w:rPr>
                <w:rFonts w:ascii="Cambria-Bold" w:hAnsi="Cambria-Bold" w:cs="Cambria-Bold"/>
                <w:sz w:val="16"/>
                <w:szCs w:val="16"/>
              </w:rPr>
            </w:pPr>
          </w:p>
          <w:p w14:paraId="58BE6A75" w14:textId="77777777" w:rsidR="001F76EE" w:rsidRDefault="001F76EE" w:rsidP="00D67D39">
            <w:pPr>
              <w:jc w:val="both"/>
              <w:rPr>
                <w:rFonts w:ascii="Cambria-Bold" w:hAnsi="Cambria-Bold" w:cs="Cambria-Bold"/>
                <w:sz w:val="16"/>
                <w:szCs w:val="16"/>
              </w:rPr>
            </w:pPr>
          </w:p>
          <w:p w14:paraId="52303616" w14:textId="77777777" w:rsidR="001F76EE" w:rsidRDefault="001F76EE" w:rsidP="00D67D39">
            <w:pPr>
              <w:jc w:val="both"/>
              <w:rPr>
                <w:rFonts w:ascii="Cambria-Bold" w:hAnsi="Cambria-Bold" w:cs="Cambria-Bold"/>
                <w:sz w:val="16"/>
                <w:szCs w:val="16"/>
              </w:rPr>
            </w:pPr>
          </w:p>
          <w:p w14:paraId="0C017030" w14:textId="77777777" w:rsidR="001F76EE" w:rsidRDefault="001F76EE" w:rsidP="00D67D39">
            <w:pPr>
              <w:jc w:val="both"/>
              <w:rPr>
                <w:rFonts w:ascii="Cambria-Bold" w:hAnsi="Cambria-Bold" w:cs="Cambria-Bold"/>
                <w:sz w:val="16"/>
                <w:szCs w:val="16"/>
              </w:rPr>
            </w:pPr>
          </w:p>
          <w:p w14:paraId="70523ADA" w14:textId="77777777" w:rsidR="00410059" w:rsidRDefault="00410059" w:rsidP="00D67D39">
            <w:pPr>
              <w:jc w:val="both"/>
              <w:rPr>
                <w:rFonts w:ascii="Cambria-Bold" w:hAnsi="Cambria-Bold" w:cs="Cambria-Bold"/>
                <w:sz w:val="16"/>
                <w:szCs w:val="16"/>
              </w:rPr>
            </w:pPr>
          </w:p>
          <w:p w14:paraId="6C01149D" w14:textId="77777777" w:rsidR="00410059" w:rsidRDefault="00410059" w:rsidP="00D67D39">
            <w:pPr>
              <w:jc w:val="both"/>
              <w:rPr>
                <w:rFonts w:ascii="Cambria-Bold" w:hAnsi="Cambria-Bold" w:cs="Cambria-Bold"/>
                <w:sz w:val="16"/>
                <w:szCs w:val="16"/>
              </w:rPr>
            </w:pPr>
          </w:p>
          <w:p w14:paraId="63084E1F" w14:textId="77777777" w:rsidR="00410059" w:rsidRDefault="00410059" w:rsidP="00D67D39">
            <w:pPr>
              <w:jc w:val="both"/>
              <w:rPr>
                <w:rFonts w:ascii="Cambria-Bold" w:hAnsi="Cambria-Bold" w:cs="Cambria-Bold"/>
                <w:sz w:val="16"/>
                <w:szCs w:val="16"/>
              </w:rPr>
            </w:pPr>
          </w:p>
          <w:p w14:paraId="10DF5EF0" w14:textId="0080AA0C" w:rsidR="00410059" w:rsidRPr="00CD3608" w:rsidRDefault="00410059" w:rsidP="00D67D39">
            <w:pPr>
              <w:jc w:val="both"/>
              <w:rPr>
                <w:rFonts w:ascii="Cambria-Bold" w:hAnsi="Cambria-Bold" w:cs="Cambria-Bold"/>
                <w:sz w:val="16"/>
                <w:szCs w:val="16"/>
              </w:rPr>
            </w:pPr>
          </w:p>
        </w:tc>
        <w:tc>
          <w:tcPr>
            <w:tcW w:w="3195" w:type="dxa"/>
          </w:tcPr>
          <w:p w14:paraId="61E57590" w14:textId="345B2BD6" w:rsidR="00314DF0" w:rsidRDefault="00314DF0" w:rsidP="00D67D39">
            <w:pPr>
              <w:jc w:val="both"/>
              <w:divId w:val="1230380158"/>
              <w:rPr>
                <w:rFonts w:ascii="Cambria" w:eastAsia="Times New Roman" w:hAnsi="Cambria" w:cs="Times New Roman"/>
                <w:color w:val="000000"/>
                <w:sz w:val="16"/>
                <w:szCs w:val="16"/>
                <w:shd w:val="clear" w:color="auto" w:fill="FFFFFF"/>
                <w:lang w:eastAsia="fr-FR"/>
              </w:rPr>
            </w:pPr>
            <w:r w:rsidRPr="00314DF0">
              <w:rPr>
                <w:rFonts w:ascii="Cambria" w:eastAsia="Times New Roman" w:hAnsi="Cambria" w:cs="Times New Roman"/>
                <w:color w:val="000000"/>
                <w:sz w:val="16"/>
                <w:szCs w:val="16"/>
                <w:shd w:val="clear" w:color="auto" w:fill="FFFFFF"/>
                <w:lang w:eastAsia="fr-FR"/>
              </w:rPr>
              <w:t>Cette activité a donc pour objectif de permettre à l'élève de vivre une démarche de résolution de problème à travers des cas qui lui sont soumis.</w:t>
            </w:r>
          </w:p>
          <w:p w14:paraId="28AD923A" w14:textId="61498B80" w:rsidR="00180E6E" w:rsidRPr="00314DF0" w:rsidRDefault="00180E6E" w:rsidP="00D67D39">
            <w:pPr>
              <w:jc w:val="both"/>
              <w:divId w:val="1230380158"/>
              <w:rPr>
                <w:rFonts w:ascii="Cambria" w:eastAsia="Times New Roman" w:hAnsi="Cambria" w:cs="Times New Roman"/>
                <w:sz w:val="16"/>
                <w:szCs w:val="16"/>
                <w:lang w:eastAsia="fr-FR"/>
              </w:rPr>
            </w:pPr>
            <w:r>
              <w:rPr>
                <w:rFonts w:ascii="Cambria" w:eastAsia="Times New Roman" w:hAnsi="Cambria" w:cs="Times New Roman"/>
                <w:color w:val="000000"/>
                <w:sz w:val="16"/>
                <w:szCs w:val="16"/>
                <w:shd w:val="clear" w:color="auto" w:fill="FFFFFF"/>
                <w:lang w:eastAsia="fr-FR"/>
              </w:rPr>
              <w:t>Permet aux élèves de développer leurs habilités</w:t>
            </w:r>
            <w:r w:rsidR="00A441CF">
              <w:rPr>
                <w:rFonts w:ascii="Cambria" w:eastAsia="Times New Roman" w:hAnsi="Cambria" w:cs="Times New Roman"/>
                <w:color w:val="000000"/>
                <w:sz w:val="16"/>
                <w:szCs w:val="16"/>
                <w:shd w:val="clear" w:color="auto" w:fill="FFFFFF"/>
                <w:lang w:eastAsia="fr-FR"/>
              </w:rPr>
              <w:t xml:space="preserve"> de raisonnement et d’analyse</w:t>
            </w:r>
            <w:r w:rsidR="00110B53">
              <w:rPr>
                <w:rFonts w:ascii="Cambria" w:eastAsia="Times New Roman" w:hAnsi="Cambria" w:cs="Times New Roman"/>
                <w:color w:val="000000"/>
                <w:sz w:val="16"/>
                <w:szCs w:val="16"/>
                <w:shd w:val="clear" w:color="auto" w:fill="FFFFFF"/>
                <w:lang w:eastAsia="fr-FR"/>
              </w:rPr>
              <w:t xml:space="preserve"> à partir d’une situation concrète</w:t>
            </w:r>
          </w:p>
          <w:p w14:paraId="6449C798" w14:textId="77777777" w:rsidR="00EA52C4" w:rsidRPr="00314DF0" w:rsidRDefault="00EA52C4" w:rsidP="00D67D39">
            <w:pPr>
              <w:jc w:val="both"/>
              <w:rPr>
                <w:rFonts w:ascii="Cambria" w:hAnsi="Cambria" w:cs="Cambria-Bold"/>
                <w:sz w:val="16"/>
                <w:szCs w:val="16"/>
              </w:rPr>
            </w:pPr>
          </w:p>
        </w:tc>
        <w:tc>
          <w:tcPr>
            <w:tcW w:w="3335" w:type="dxa"/>
          </w:tcPr>
          <w:p w14:paraId="5546276A" w14:textId="77777777" w:rsidR="00110B53" w:rsidRPr="001852F1" w:rsidRDefault="00110B53" w:rsidP="00D67D39">
            <w:pPr>
              <w:jc w:val="both"/>
              <w:rPr>
                <w:rFonts w:ascii="Cambria-Bold" w:hAnsi="Cambria-Bold" w:cs="Cambria-Bold"/>
                <w:sz w:val="16"/>
                <w:szCs w:val="16"/>
              </w:rPr>
            </w:pPr>
            <w:r w:rsidRPr="001852F1">
              <w:rPr>
                <w:rFonts w:ascii="Cambria-Bold" w:hAnsi="Cambria-Bold" w:cs="Cambria-Bold"/>
                <w:sz w:val="16"/>
                <w:szCs w:val="16"/>
              </w:rPr>
              <w:t>Présente un cas à l’apprenant de façon clair, objective.</w:t>
            </w:r>
          </w:p>
          <w:p w14:paraId="5D921E2B" w14:textId="77777777" w:rsidR="00EA52C4" w:rsidRPr="001852F1" w:rsidRDefault="00110B53" w:rsidP="00D67D39">
            <w:pPr>
              <w:jc w:val="both"/>
              <w:rPr>
                <w:rFonts w:ascii="Cambria-Bold" w:hAnsi="Cambria-Bold" w:cs="Cambria-Bold"/>
                <w:sz w:val="16"/>
                <w:szCs w:val="16"/>
              </w:rPr>
            </w:pPr>
            <w:r w:rsidRPr="001852F1">
              <w:rPr>
                <w:rFonts w:ascii="Cambria-Bold" w:hAnsi="Cambria-Bold" w:cs="Cambria-Bold"/>
                <w:sz w:val="16"/>
                <w:szCs w:val="16"/>
              </w:rPr>
              <w:t>Ce cas doit être réaliste et compl</w:t>
            </w:r>
            <w:r w:rsidR="001852F1" w:rsidRPr="001852F1">
              <w:rPr>
                <w:rFonts w:ascii="Cambria-Bold" w:hAnsi="Cambria-Bold" w:cs="Cambria-Bold"/>
                <w:sz w:val="16"/>
                <w:szCs w:val="16"/>
              </w:rPr>
              <w:t>et</w:t>
            </w:r>
          </w:p>
          <w:p w14:paraId="7464D794" w14:textId="0D18AD75" w:rsidR="001852F1" w:rsidRPr="001852F1" w:rsidRDefault="001852F1" w:rsidP="00D67D39">
            <w:pPr>
              <w:jc w:val="both"/>
              <w:rPr>
                <w:rFonts w:ascii="Cambria-Bold" w:hAnsi="Cambria-Bold" w:cs="Cambria-Bold"/>
                <w:sz w:val="16"/>
                <w:szCs w:val="16"/>
              </w:rPr>
            </w:pPr>
            <w:r w:rsidRPr="001852F1">
              <w:rPr>
                <w:rFonts w:ascii="Cambria-Bold" w:hAnsi="Cambria-Bold" w:cs="Cambria-Bold"/>
                <w:sz w:val="16"/>
                <w:szCs w:val="16"/>
              </w:rPr>
              <w:t>Le cas choisi doit susciter l’intérêt</w:t>
            </w:r>
          </w:p>
        </w:tc>
        <w:tc>
          <w:tcPr>
            <w:tcW w:w="2786" w:type="dxa"/>
          </w:tcPr>
          <w:p w14:paraId="161DA3F2" w14:textId="77777777" w:rsidR="00EA52C4" w:rsidRPr="00480B93" w:rsidRDefault="00480B93" w:rsidP="00D67D39">
            <w:pPr>
              <w:jc w:val="both"/>
              <w:rPr>
                <w:rFonts w:ascii="Cambria-Bold" w:hAnsi="Cambria-Bold" w:cs="Cambria-Bold"/>
                <w:sz w:val="16"/>
                <w:szCs w:val="16"/>
              </w:rPr>
            </w:pPr>
            <w:r w:rsidRPr="00480B93">
              <w:rPr>
                <w:rFonts w:ascii="Cambria-Bold" w:hAnsi="Cambria-Bold" w:cs="Cambria-Bold"/>
                <w:sz w:val="16"/>
                <w:szCs w:val="16"/>
              </w:rPr>
              <w:t>Les élèves se regroupent par deux pour :</w:t>
            </w:r>
          </w:p>
          <w:p w14:paraId="5BAF3662" w14:textId="3F142A27" w:rsidR="00480B93" w:rsidRPr="00480B93" w:rsidRDefault="00480B93" w:rsidP="00D67D39">
            <w:pPr>
              <w:jc w:val="both"/>
              <w:rPr>
                <w:rFonts w:ascii="Cambria-Bold" w:hAnsi="Cambria-Bold" w:cs="Cambria-Bold"/>
                <w:sz w:val="16"/>
                <w:szCs w:val="16"/>
              </w:rPr>
            </w:pPr>
            <w:r w:rsidRPr="00480B93">
              <w:rPr>
                <w:rFonts w:ascii="Cambria-Bold" w:hAnsi="Cambria-Bold" w:cs="Cambria-Bold"/>
                <w:sz w:val="16"/>
                <w:szCs w:val="16"/>
              </w:rPr>
              <w:t>Poser un diagnostic et déduite des règles ou des principes applicables aux cas présentés</w:t>
            </w:r>
          </w:p>
        </w:tc>
      </w:tr>
      <w:tr w:rsidR="001B3913" w14:paraId="2C39EA5C" w14:textId="77777777" w:rsidTr="00ED4CF6">
        <w:tc>
          <w:tcPr>
            <w:tcW w:w="2456" w:type="dxa"/>
          </w:tcPr>
          <w:p w14:paraId="6CB5BFA4" w14:textId="77777777" w:rsidR="001B3913" w:rsidRPr="00476E80" w:rsidRDefault="009E4779" w:rsidP="00476E80">
            <w:pPr>
              <w:jc w:val="center"/>
              <w:rPr>
                <w:rFonts w:ascii="Cambria-Bold" w:hAnsi="Cambria-Bold" w:cs="Cambria-Bold"/>
                <w:b/>
                <w:bCs/>
                <w:sz w:val="20"/>
                <w:szCs w:val="20"/>
              </w:rPr>
            </w:pPr>
            <w:r w:rsidRPr="00476E80">
              <w:rPr>
                <w:rFonts w:ascii="Cambria-Bold" w:hAnsi="Cambria-Bold" w:cs="Cambria-Bold"/>
                <w:b/>
                <w:bCs/>
                <w:sz w:val="20"/>
                <w:szCs w:val="20"/>
              </w:rPr>
              <w:lastRenderedPageBreak/>
              <w:t>Enigme à résoudre</w:t>
            </w:r>
          </w:p>
          <w:p w14:paraId="5C7BDE4B" w14:textId="002634DB" w:rsidR="001F76EE" w:rsidRDefault="001F76EE" w:rsidP="000F6B37">
            <w:pPr>
              <w:rPr>
                <w:rFonts w:ascii="Cambria-Bold" w:hAnsi="Cambria-Bold" w:cs="Cambria-Bold"/>
                <w:b/>
                <w:bCs/>
                <w:sz w:val="16"/>
                <w:szCs w:val="16"/>
              </w:rPr>
            </w:pPr>
            <w:r w:rsidRPr="001F76EE">
              <w:rPr>
                <w:rFonts w:ascii="Cambria-Bold" w:hAnsi="Cambria-Bold" w:cs="Cambria-Bold"/>
                <w:b/>
                <w:bCs/>
                <w:noProof/>
                <w:sz w:val="16"/>
                <w:szCs w:val="16"/>
              </w:rPr>
              <w:drawing>
                <wp:anchor distT="0" distB="0" distL="114300" distR="114300" simplePos="0" relativeHeight="251663360" behindDoc="0" locked="0" layoutInCell="1" allowOverlap="1" wp14:anchorId="54C66C68" wp14:editId="5B39AA1F">
                  <wp:simplePos x="0" y="0"/>
                  <wp:positionH relativeFrom="column">
                    <wp:posOffset>-6350</wp:posOffset>
                  </wp:positionH>
                  <wp:positionV relativeFrom="paragraph">
                    <wp:posOffset>122555</wp:posOffset>
                  </wp:positionV>
                  <wp:extent cx="1422400" cy="16510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2400" cy="1651000"/>
                          </a:xfrm>
                          <a:prstGeom prst="rect">
                            <a:avLst/>
                          </a:prstGeom>
                        </pic:spPr>
                      </pic:pic>
                    </a:graphicData>
                  </a:graphic>
                </wp:anchor>
              </w:drawing>
            </w:r>
          </w:p>
        </w:tc>
        <w:tc>
          <w:tcPr>
            <w:tcW w:w="3616" w:type="dxa"/>
          </w:tcPr>
          <w:p w14:paraId="170BD391" w14:textId="4CD788FA" w:rsidR="001B3913" w:rsidRPr="00B343F4" w:rsidRDefault="00864A96" w:rsidP="00D67D39">
            <w:pPr>
              <w:pStyle w:val="NormalWeb"/>
              <w:jc w:val="both"/>
              <w:divId w:val="261571553"/>
              <w:rPr>
                <w:rFonts w:ascii="Cambria-Bold" w:hAnsi="Cambria-Bold" w:cs="Cambria-Bold"/>
                <w:b/>
                <w:bCs/>
                <w:sz w:val="16"/>
                <w:szCs w:val="16"/>
              </w:rPr>
            </w:pPr>
            <w:r w:rsidRPr="00B343F4">
              <w:rPr>
                <w:rFonts w:ascii="Trebuchet MS" w:hAnsi="Trebuchet MS"/>
                <w:color w:val="000000"/>
                <w:sz w:val="16"/>
                <w:szCs w:val="16"/>
              </w:rPr>
              <w:t xml:space="preserve">Le professeur présente </w:t>
            </w:r>
            <w:r w:rsidR="00BB1E82" w:rsidRPr="00B343F4">
              <w:rPr>
                <w:rFonts w:ascii="Trebuchet MS" w:hAnsi="Trebuchet MS"/>
                <w:color w:val="000000"/>
                <w:sz w:val="16"/>
                <w:szCs w:val="16"/>
              </w:rPr>
              <w:t>aux élèves, en début de leçon, une courte énigme ayant un lien avec la matière qui sera </w:t>
            </w:r>
            <w:proofErr w:type="gramStart"/>
            <w:r w:rsidR="00BB1E82" w:rsidRPr="00B343F4">
              <w:rPr>
                <w:rFonts w:ascii="Trebuchet MS" w:hAnsi="Trebuchet MS"/>
                <w:color w:val="000000"/>
                <w:sz w:val="16"/>
                <w:szCs w:val="16"/>
              </w:rPr>
              <w:t>présentée.</w:t>
            </w:r>
            <w:r w:rsidR="00FF19FD" w:rsidRPr="00B343F4">
              <w:rPr>
                <w:rFonts w:ascii="Trebuchet MS" w:hAnsi="Trebuchet MS"/>
                <w:color w:val="000000"/>
                <w:sz w:val="16"/>
                <w:szCs w:val="16"/>
              </w:rPr>
              <w:t>Une</w:t>
            </w:r>
            <w:proofErr w:type="gramEnd"/>
            <w:r w:rsidR="00FF19FD" w:rsidRPr="00B343F4">
              <w:rPr>
                <w:rFonts w:ascii="Trebuchet MS" w:hAnsi="Trebuchet MS"/>
                <w:color w:val="000000"/>
                <w:sz w:val="16"/>
                <w:szCs w:val="16"/>
              </w:rPr>
              <w:t xml:space="preserve"> fois les réponses données des élèves, </w:t>
            </w:r>
            <w:r w:rsidR="00BB1E82" w:rsidRPr="00B343F4">
              <w:rPr>
                <w:rFonts w:ascii="Trebuchet MS" w:hAnsi="Trebuchet MS"/>
                <w:color w:val="000000"/>
                <w:sz w:val="16"/>
                <w:szCs w:val="16"/>
              </w:rPr>
              <w:t xml:space="preserve"> L'enseignant ne donne pas tout de suite la réponse, mais amorce plutôt sa leçon. Une fois celle-ci terminée, l'enseignant laisse à nouveau quelques minutes aux élèves afin de voir si à ce moment, avec les nouvelles connaissances acquises, ils sont en mesure de résoudre l'énigme. Ensuite, en plénière, l'enseignant procède à la résolution de l'énigme en faisant des liens avec la leçon enseignée et en faisant participer les élèves.</w:t>
            </w:r>
          </w:p>
        </w:tc>
        <w:tc>
          <w:tcPr>
            <w:tcW w:w="3195" w:type="dxa"/>
          </w:tcPr>
          <w:p w14:paraId="400A3C72" w14:textId="1D7350BA" w:rsidR="001B3913" w:rsidRPr="00B343F4" w:rsidRDefault="005B15C1" w:rsidP="00D67D39">
            <w:pPr>
              <w:jc w:val="both"/>
              <w:rPr>
                <w:rFonts w:ascii="Trebuchet MS" w:hAnsi="Trebuchet MS"/>
                <w:color w:val="000000"/>
                <w:sz w:val="16"/>
                <w:szCs w:val="16"/>
              </w:rPr>
            </w:pPr>
            <w:r w:rsidRPr="00B343F4">
              <w:rPr>
                <w:rFonts w:ascii="Trebuchet MS" w:hAnsi="Trebuchet MS"/>
                <w:color w:val="000000"/>
                <w:sz w:val="16"/>
                <w:szCs w:val="16"/>
              </w:rPr>
              <w:t>C</w:t>
            </w:r>
            <w:r w:rsidR="00E9187C" w:rsidRPr="00B343F4">
              <w:rPr>
                <w:rFonts w:ascii="Trebuchet MS" w:hAnsi="Trebuchet MS"/>
                <w:color w:val="000000"/>
                <w:sz w:val="16"/>
                <w:szCs w:val="16"/>
              </w:rPr>
              <w:t>apter l'attention des élèves dès le début de la leçon.</w:t>
            </w:r>
          </w:p>
          <w:p w14:paraId="3BC01FDE" w14:textId="302C1C67" w:rsidR="00E9187C" w:rsidRPr="00B343F4" w:rsidRDefault="00E9187C" w:rsidP="00D67D39">
            <w:pPr>
              <w:jc w:val="both"/>
              <w:rPr>
                <w:rFonts w:ascii="Cambria-Bold" w:hAnsi="Cambria-Bold" w:cs="Cambria-Bold"/>
                <w:b/>
                <w:bCs/>
                <w:sz w:val="16"/>
                <w:szCs w:val="16"/>
              </w:rPr>
            </w:pPr>
            <w:r w:rsidRPr="00B343F4">
              <w:rPr>
                <w:rFonts w:ascii="Trebuchet MS" w:hAnsi="Trebuchet MS"/>
                <w:color w:val="000000"/>
                <w:sz w:val="16"/>
                <w:szCs w:val="16"/>
              </w:rPr>
              <w:t>Intére</w:t>
            </w:r>
            <w:r w:rsidR="005B15C1" w:rsidRPr="00B343F4">
              <w:rPr>
                <w:rFonts w:ascii="Trebuchet MS" w:hAnsi="Trebuchet MS"/>
                <w:color w:val="000000"/>
                <w:sz w:val="16"/>
                <w:szCs w:val="16"/>
              </w:rPr>
              <w:t>sser et motiver sur une leçon.</w:t>
            </w:r>
          </w:p>
        </w:tc>
        <w:tc>
          <w:tcPr>
            <w:tcW w:w="3335" w:type="dxa"/>
          </w:tcPr>
          <w:p w14:paraId="1BDA7C82" w14:textId="77777777" w:rsidR="001B3913" w:rsidRDefault="005B15C1" w:rsidP="00D67D39">
            <w:pPr>
              <w:jc w:val="both"/>
              <w:rPr>
                <w:rFonts w:ascii="Trebuchet MS" w:hAnsi="Trebuchet MS" w:cs="Cambria-Bold"/>
                <w:sz w:val="16"/>
                <w:szCs w:val="16"/>
              </w:rPr>
            </w:pPr>
            <w:r w:rsidRPr="00B343F4">
              <w:rPr>
                <w:rFonts w:ascii="Trebuchet MS" w:hAnsi="Trebuchet MS" w:cs="Cambria-Bold"/>
                <w:sz w:val="16"/>
                <w:szCs w:val="16"/>
              </w:rPr>
              <w:t>Fait participer les élèves</w:t>
            </w:r>
            <w:r w:rsidR="00B343F4">
              <w:rPr>
                <w:rFonts w:ascii="Trebuchet MS" w:hAnsi="Trebuchet MS" w:cs="Cambria-Bold"/>
                <w:sz w:val="16"/>
                <w:szCs w:val="16"/>
              </w:rPr>
              <w:t>,</w:t>
            </w:r>
          </w:p>
          <w:p w14:paraId="54935858" w14:textId="74667BA1" w:rsidR="00B343F4" w:rsidRPr="00B343F4" w:rsidRDefault="00B343F4" w:rsidP="00D67D39">
            <w:pPr>
              <w:jc w:val="both"/>
              <w:rPr>
                <w:rFonts w:ascii="Trebuchet MS" w:hAnsi="Trebuchet MS" w:cs="Cambria-Bold"/>
                <w:sz w:val="16"/>
                <w:szCs w:val="16"/>
              </w:rPr>
            </w:pPr>
            <w:r>
              <w:rPr>
                <w:rFonts w:ascii="Trebuchet MS" w:hAnsi="Trebuchet MS" w:cs="Cambria-Bold"/>
                <w:sz w:val="16"/>
                <w:szCs w:val="16"/>
              </w:rPr>
              <w:t xml:space="preserve">Fait </w:t>
            </w:r>
            <w:r w:rsidR="00131DBA">
              <w:rPr>
                <w:rFonts w:ascii="Trebuchet MS" w:hAnsi="Trebuchet MS" w:cs="Cambria-Bold"/>
                <w:sz w:val="16"/>
                <w:szCs w:val="16"/>
              </w:rPr>
              <w:t>planer le doute et l’énigme.</w:t>
            </w:r>
          </w:p>
        </w:tc>
        <w:tc>
          <w:tcPr>
            <w:tcW w:w="2786" w:type="dxa"/>
          </w:tcPr>
          <w:p w14:paraId="33B119DC" w14:textId="64F547EC" w:rsidR="001B3913" w:rsidRPr="00B343F4" w:rsidRDefault="007933D2" w:rsidP="00D67D39">
            <w:pPr>
              <w:jc w:val="both"/>
              <w:rPr>
                <w:rFonts w:ascii="Cambria-Bold" w:hAnsi="Cambria-Bold" w:cs="Cambria-Bold"/>
                <w:b/>
                <w:bCs/>
                <w:sz w:val="16"/>
                <w:szCs w:val="16"/>
              </w:rPr>
            </w:pPr>
            <w:r w:rsidRPr="00B343F4">
              <w:rPr>
                <w:rFonts w:ascii="Trebuchet MS" w:hAnsi="Trebuchet MS"/>
                <w:color w:val="000000"/>
                <w:sz w:val="16"/>
                <w:szCs w:val="16"/>
              </w:rPr>
              <w:t>Les élèves, ces derniers ont quelques minutes pour tenter de la résoudre et pour en discuter</w:t>
            </w:r>
          </w:p>
        </w:tc>
      </w:tr>
      <w:tr w:rsidR="001B3913" w14:paraId="2F28337C" w14:textId="77777777" w:rsidTr="00ED4CF6">
        <w:tc>
          <w:tcPr>
            <w:tcW w:w="2456" w:type="dxa"/>
          </w:tcPr>
          <w:p w14:paraId="36EBF798" w14:textId="77777777" w:rsidR="001B3913" w:rsidRPr="00411D11" w:rsidRDefault="009E4779" w:rsidP="00411D11">
            <w:pPr>
              <w:jc w:val="center"/>
              <w:rPr>
                <w:rFonts w:ascii="Cambria-Bold" w:hAnsi="Cambria-Bold" w:cs="Cambria-Bold"/>
                <w:b/>
                <w:bCs/>
                <w:sz w:val="20"/>
                <w:szCs w:val="20"/>
              </w:rPr>
            </w:pPr>
            <w:r w:rsidRPr="00411D11">
              <w:rPr>
                <w:rFonts w:ascii="Cambria-Bold" w:hAnsi="Cambria-Bold" w:cs="Cambria-Bold"/>
                <w:b/>
                <w:bCs/>
                <w:sz w:val="20"/>
                <w:szCs w:val="20"/>
              </w:rPr>
              <w:t>Ressources du milieu</w:t>
            </w:r>
          </w:p>
          <w:p w14:paraId="4AA25287" w14:textId="2275EBA4" w:rsidR="00411D11" w:rsidRDefault="00411D11" w:rsidP="000F6B37">
            <w:pPr>
              <w:rPr>
                <w:rFonts w:ascii="Cambria-Bold" w:hAnsi="Cambria-Bold" w:cs="Cambria-Bold"/>
                <w:b/>
                <w:bCs/>
                <w:sz w:val="16"/>
                <w:szCs w:val="16"/>
              </w:rPr>
            </w:pPr>
            <w:r w:rsidRPr="00411D11">
              <w:rPr>
                <w:rFonts w:ascii="Cambria-Bold" w:hAnsi="Cambria-Bold" w:cs="Cambria-Bold"/>
                <w:b/>
                <w:bCs/>
                <w:noProof/>
                <w:sz w:val="16"/>
                <w:szCs w:val="16"/>
              </w:rPr>
              <w:drawing>
                <wp:anchor distT="0" distB="0" distL="114300" distR="114300" simplePos="0" relativeHeight="251665408" behindDoc="0" locked="0" layoutInCell="1" allowOverlap="1" wp14:anchorId="20DDA89B" wp14:editId="7299F45C">
                  <wp:simplePos x="0" y="0"/>
                  <wp:positionH relativeFrom="column">
                    <wp:posOffset>-6350</wp:posOffset>
                  </wp:positionH>
                  <wp:positionV relativeFrom="paragraph">
                    <wp:posOffset>124460</wp:posOffset>
                  </wp:positionV>
                  <wp:extent cx="1422400" cy="16510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2400" cy="1651000"/>
                          </a:xfrm>
                          <a:prstGeom prst="rect">
                            <a:avLst/>
                          </a:prstGeom>
                        </pic:spPr>
                      </pic:pic>
                    </a:graphicData>
                  </a:graphic>
                </wp:anchor>
              </w:drawing>
            </w:r>
          </w:p>
        </w:tc>
        <w:tc>
          <w:tcPr>
            <w:tcW w:w="3616" w:type="dxa"/>
          </w:tcPr>
          <w:p w14:paraId="5044DCEF" w14:textId="6422929D" w:rsidR="001B3913" w:rsidRDefault="00E041B6" w:rsidP="00D67D39">
            <w:pPr>
              <w:jc w:val="both"/>
              <w:divId w:val="254172752"/>
              <w:rPr>
                <w:rFonts w:ascii="Cambria-Bold" w:hAnsi="Cambria-Bold" w:cs="Cambria-Bold"/>
                <w:b/>
                <w:bCs/>
                <w:sz w:val="16"/>
                <w:szCs w:val="16"/>
              </w:rPr>
            </w:pPr>
            <w:r w:rsidRPr="00E041B6">
              <w:rPr>
                <w:rFonts w:ascii="Trebuchet MS" w:eastAsia="Times New Roman" w:hAnsi="Trebuchet MS" w:cs="Times New Roman"/>
                <w:color w:val="000000"/>
                <w:sz w:val="16"/>
                <w:szCs w:val="16"/>
                <w:shd w:val="clear" w:color="auto" w:fill="FFFFFF"/>
                <w:lang w:eastAsia="fr-FR"/>
              </w:rPr>
              <w:t xml:space="preserve"> </w:t>
            </w:r>
            <w:proofErr w:type="gramStart"/>
            <w:r w:rsidRPr="00E041B6">
              <w:rPr>
                <w:rFonts w:ascii="Trebuchet MS" w:eastAsia="Times New Roman" w:hAnsi="Trebuchet MS" w:cs="Times New Roman"/>
                <w:color w:val="000000"/>
                <w:sz w:val="16"/>
                <w:szCs w:val="16"/>
                <w:shd w:val="clear" w:color="auto" w:fill="FFFFFF"/>
                <w:lang w:eastAsia="fr-FR"/>
              </w:rPr>
              <w:t>l'enseignant</w:t>
            </w:r>
            <w:proofErr w:type="gramEnd"/>
            <w:r w:rsidRPr="00E041B6">
              <w:rPr>
                <w:rFonts w:ascii="Trebuchet MS" w:eastAsia="Times New Roman" w:hAnsi="Trebuchet MS" w:cs="Times New Roman"/>
                <w:color w:val="000000"/>
                <w:sz w:val="16"/>
                <w:szCs w:val="16"/>
                <w:shd w:val="clear" w:color="auto" w:fill="FFFFFF"/>
                <w:lang w:eastAsia="fr-FR"/>
              </w:rPr>
              <w:t xml:space="preserve"> fait appel, en tant que source d'apprentissage, à une ressource externe issue du domaine d'études des élèves. Cette ressource peut être une personne experte qui est soit invitée en classe, soit visitée dans son milieu de travail. La visite d'un milieu en lien avec le domaine d'étude peut également être au coeur de l'activité. Afin que cette formule pédagogique soit efficace quant aux apprentissages, les élèves doivent réaliser un travail de préparation préalablement à l'activité et une fois cette dernière terminée, l'enseignant doit prévoir une séance de rétroaction et de suivi pour faire une synthèse des apprentissages réalisés. </w:t>
            </w:r>
          </w:p>
        </w:tc>
        <w:tc>
          <w:tcPr>
            <w:tcW w:w="3195" w:type="dxa"/>
          </w:tcPr>
          <w:p w14:paraId="20E49844" w14:textId="58E722C3" w:rsidR="00D67D39" w:rsidRPr="00E041B6" w:rsidRDefault="00D67D39" w:rsidP="00D67D39">
            <w:pPr>
              <w:jc w:val="both"/>
              <w:rPr>
                <w:rFonts w:ascii="Times New Roman" w:eastAsia="Times New Roman" w:hAnsi="Times New Roman" w:cs="Times New Roman"/>
                <w:sz w:val="16"/>
                <w:szCs w:val="16"/>
                <w:lang w:eastAsia="fr-FR"/>
              </w:rPr>
            </w:pPr>
            <w:r>
              <w:rPr>
                <w:rFonts w:ascii="Trebuchet MS" w:eastAsia="Times New Roman" w:hAnsi="Trebuchet MS" w:cs="Times New Roman"/>
                <w:color w:val="000000"/>
                <w:sz w:val="16"/>
                <w:szCs w:val="16"/>
                <w:shd w:val="clear" w:color="auto" w:fill="FFFFFF"/>
                <w:lang w:eastAsia="fr-FR"/>
              </w:rPr>
              <w:t>V</w:t>
            </w:r>
            <w:r w:rsidRPr="00E041B6">
              <w:rPr>
                <w:rFonts w:ascii="Trebuchet MS" w:eastAsia="Times New Roman" w:hAnsi="Trebuchet MS" w:cs="Times New Roman"/>
                <w:color w:val="000000"/>
                <w:sz w:val="16"/>
                <w:szCs w:val="16"/>
                <w:shd w:val="clear" w:color="auto" w:fill="FFFFFF"/>
                <w:lang w:eastAsia="fr-FR"/>
              </w:rPr>
              <w:t>arier leurs sources d'apprentissage et d'approfondir les notions préalablement acquises via la mise en contact avec une ressource externe liée au domaine d'études.</w:t>
            </w:r>
          </w:p>
          <w:p w14:paraId="7CDC9922" w14:textId="77777777" w:rsidR="001B3913" w:rsidRDefault="001B3913" w:rsidP="00D67D39">
            <w:pPr>
              <w:jc w:val="both"/>
              <w:rPr>
                <w:rFonts w:ascii="Cambria-Bold" w:hAnsi="Cambria-Bold" w:cs="Cambria-Bold"/>
                <w:b/>
                <w:bCs/>
                <w:sz w:val="16"/>
                <w:szCs w:val="16"/>
              </w:rPr>
            </w:pPr>
          </w:p>
        </w:tc>
        <w:tc>
          <w:tcPr>
            <w:tcW w:w="3335" w:type="dxa"/>
          </w:tcPr>
          <w:p w14:paraId="635D247E" w14:textId="77777777" w:rsidR="001B3913" w:rsidRDefault="009918FA" w:rsidP="00D67D39">
            <w:pPr>
              <w:jc w:val="both"/>
              <w:rPr>
                <w:rFonts w:ascii="Cambria-Bold" w:hAnsi="Cambria-Bold" w:cs="Cambria-Bold"/>
                <w:b/>
                <w:bCs/>
                <w:sz w:val="16"/>
                <w:szCs w:val="16"/>
              </w:rPr>
            </w:pPr>
            <w:r>
              <w:rPr>
                <w:rFonts w:ascii="Cambria-Bold" w:hAnsi="Cambria-Bold" w:cs="Cambria-Bold"/>
                <w:b/>
                <w:bCs/>
                <w:sz w:val="16"/>
                <w:szCs w:val="16"/>
              </w:rPr>
              <w:t>Propose un thème d’apprentissage</w:t>
            </w:r>
          </w:p>
          <w:p w14:paraId="62E45D78" w14:textId="77777777" w:rsidR="009918FA" w:rsidRDefault="009918FA" w:rsidP="00D67D39">
            <w:pPr>
              <w:jc w:val="both"/>
              <w:rPr>
                <w:rFonts w:ascii="Cambria-Bold" w:hAnsi="Cambria-Bold" w:cs="Cambria-Bold"/>
                <w:b/>
                <w:bCs/>
                <w:sz w:val="16"/>
                <w:szCs w:val="16"/>
              </w:rPr>
            </w:pPr>
            <w:r>
              <w:rPr>
                <w:rFonts w:ascii="Cambria-Bold" w:hAnsi="Cambria-Bold" w:cs="Cambria-Bold"/>
                <w:b/>
                <w:bCs/>
                <w:sz w:val="16"/>
                <w:szCs w:val="16"/>
              </w:rPr>
              <w:t>Sélectionne une ressource de recherche externe</w:t>
            </w:r>
          </w:p>
          <w:p w14:paraId="35EBA52A" w14:textId="091EF021" w:rsidR="009918FA" w:rsidRDefault="009918FA" w:rsidP="00D67D39">
            <w:pPr>
              <w:jc w:val="both"/>
              <w:rPr>
                <w:rFonts w:ascii="Cambria-Bold" w:hAnsi="Cambria-Bold" w:cs="Cambria-Bold"/>
                <w:b/>
                <w:bCs/>
                <w:sz w:val="16"/>
                <w:szCs w:val="16"/>
              </w:rPr>
            </w:pPr>
            <w:r>
              <w:rPr>
                <w:rFonts w:ascii="Cambria-Bold" w:hAnsi="Cambria-Bold" w:cs="Cambria-Bold"/>
                <w:b/>
                <w:bCs/>
                <w:sz w:val="16"/>
                <w:szCs w:val="16"/>
              </w:rPr>
              <w:t xml:space="preserve">Prévoit une séance </w:t>
            </w:r>
            <w:r w:rsidR="00C93DFC">
              <w:rPr>
                <w:rFonts w:ascii="Cambria-Bold" w:hAnsi="Cambria-Bold" w:cs="Cambria-Bold"/>
                <w:b/>
                <w:bCs/>
                <w:sz w:val="16"/>
                <w:szCs w:val="16"/>
              </w:rPr>
              <w:t>bilan construite à partir des recherches des apprenants.</w:t>
            </w:r>
          </w:p>
        </w:tc>
        <w:tc>
          <w:tcPr>
            <w:tcW w:w="2786" w:type="dxa"/>
          </w:tcPr>
          <w:p w14:paraId="2C2C00D2" w14:textId="11B014D3" w:rsidR="001B3913" w:rsidRDefault="00C93DFC" w:rsidP="00D67D39">
            <w:pPr>
              <w:jc w:val="both"/>
              <w:rPr>
                <w:rFonts w:ascii="Cambria-Bold" w:hAnsi="Cambria-Bold" w:cs="Cambria-Bold"/>
                <w:b/>
                <w:bCs/>
                <w:sz w:val="16"/>
                <w:szCs w:val="16"/>
              </w:rPr>
            </w:pPr>
            <w:r>
              <w:rPr>
                <w:rFonts w:ascii="Cambria-Bold" w:hAnsi="Cambria-Bold" w:cs="Cambria-Bold"/>
                <w:b/>
                <w:bCs/>
                <w:sz w:val="16"/>
                <w:szCs w:val="16"/>
              </w:rPr>
              <w:t xml:space="preserve">Prépare le travail préalable à </w:t>
            </w:r>
            <w:r w:rsidR="0024108C">
              <w:rPr>
                <w:rFonts w:ascii="Cambria-Bold" w:hAnsi="Cambria-Bold" w:cs="Cambria-Bold"/>
                <w:b/>
                <w:bCs/>
                <w:sz w:val="16"/>
                <w:szCs w:val="16"/>
              </w:rPr>
              <w:t>la séance.</w:t>
            </w:r>
          </w:p>
        </w:tc>
      </w:tr>
      <w:tr w:rsidR="001B3913" w14:paraId="42941A31" w14:textId="77777777" w:rsidTr="00ED4CF6">
        <w:tc>
          <w:tcPr>
            <w:tcW w:w="2456" w:type="dxa"/>
          </w:tcPr>
          <w:p w14:paraId="24FED7F8" w14:textId="2E6DC7CB" w:rsidR="001B3913" w:rsidRPr="00ED4CF6" w:rsidRDefault="00ED4CF6" w:rsidP="00ED4CF6">
            <w:pPr>
              <w:jc w:val="center"/>
              <w:rPr>
                <w:rFonts w:ascii="Cambria-Bold" w:hAnsi="Cambria-Bold" w:cs="Cambria-Bold"/>
                <w:b/>
                <w:bCs/>
                <w:sz w:val="20"/>
                <w:szCs w:val="20"/>
              </w:rPr>
            </w:pPr>
            <w:r>
              <w:rPr>
                <w:rFonts w:ascii="Cambria-Bold" w:hAnsi="Cambria-Bold" w:cs="Cambria-Bold"/>
                <w:b/>
                <w:bCs/>
                <w:sz w:val="20"/>
                <w:szCs w:val="20"/>
              </w:rPr>
              <w:t>Technique de l’aquarium</w:t>
            </w:r>
          </w:p>
          <w:p w14:paraId="125B4632" w14:textId="75EE97B5" w:rsidR="00ED4CF6" w:rsidRDefault="00ED4CF6" w:rsidP="000F6B37">
            <w:pPr>
              <w:rPr>
                <w:rFonts w:ascii="Cambria-Bold" w:hAnsi="Cambria-Bold" w:cs="Cambria-Bold"/>
                <w:b/>
                <w:bCs/>
                <w:sz w:val="16"/>
                <w:szCs w:val="16"/>
              </w:rPr>
            </w:pPr>
            <w:r w:rsidRPr="00ED4CF6">
              <w:rPr>
                <w:rFonts w:ascii="Cambria-Bold" w:hAnsi="Cambria-Bold" w:cs="Cambria-Bold"/>
                <w:b/>
                <w:bCs/>
                <w:noProof/>
                <w:sz w:val="16"/>
                <w:szCs w:val="16"/>
              </w:rPr>
              <w:drawing>
                <wp:anchor distT="0" distB="0" distL="114300" distR="114300" simplePos="0" relativeHeight="251667456" behindDoc="0" locked="0" layoutInCell="1" allowOverlap="1" wp14:anchorId="3B9F9C5E" wp14:editId="4E6D5C63">
                  <wp:simplePos x="0" y="0"/>
                  <wp:positionH relativeFrom="column">
                    <wp:posOffset>-6350</wp:posOffset>
                  </wp:positionH>
                  <wp:positionV relativeFrom="paragraph">
                    <wp:posOffset>127489</wp:posOffset>
                  </wp:positionV>
                  <wp:extent cx="1422400" cy="165100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2400" cy="1651000"/>
                          </a:xfrm>
                          <a:prstGeom prst="rect">
                            <a:avLst/>
                          </a:prstGeom>
                        </pic:spPr>
                      </pic:pic>
                    </a:graphicData>
                  </a:graphic>
                </wp:anchor>
              </w:drawing>
            </w:r>
          </w:p>
          <w:p w14:paraId="7569FBA5" w14:textId="6E36D59B" w:rsidR="00ED4CF6" w:rsidRDefault="00ED4CF6" w:rsidP="000F6B37">
            <w:pPr>
              <w:rPr>
                <w:rFonts w:ascii="Cambria-Bold" w:hAnsi="Cambria-Bold" w:cs="Cambria-Bold"/>
                <w:b/>
                <w:bCs/>
                <w:sz w:val="16"/>
                <w:szCs w:val="16"/>
              </w:rPr>
            </w:pPr>
          </w:p>
          <w:p w14:paraId="457D7B77" w14:textId="0A7CEF22" w:rsidR="00ED4CF6" w:rsidRDefault="00ED4CF6" w:rsidP="000F6B37">
            <w:pPr>
              <w:rPr>
                <w:rFonts w:ascii="Cambria-Bold" w:hAnsi="Cambria-Bold" w:cs="Cambria-Bold"/>
                <w:b/>
                <w:bCs/>
                <w:sz w:val="16"/>
                <w:szCs w:val="16"/>
              </w:rPr>
            </w:pPr>
          </w:p>
          <w:p w14:paraId="10C23A18" w14:textId="41AFF72B" w:rsidR="00ED4CF6" w:rsidRDefault="00ED4CF6" w:rsidP="000F6B37">
            <w:pPr>
              <w:rPr>
                <w:rFonts w:ascii="Cambria-Bold" w:hAnsi="Cambria-Bold" w:cs="Cambria-Bold"/>
                <w:b/>
                <w:bCs/>
                <w:sz w:val="16"/>
                <w:szCs w:val="16"/>
              </w:rPr>
            </w:pPr>
          </w:p>
        </w:tc>
        <w:tc>
          <w:tcPr>
            <w:tcW w:w="3616" w:type="dxa"/>
          </w:tcPr>
          <w:p w14:paraId="063B55CE" w14:textId="1D71883A" w:rsidR="001B3913" w:rsidRPr="00974DC4" w:rsidRDefault="0091203D" w:rsidP="00B84B22">
            <w:pPr>
              <w:divId w:val="1067335800"/>
              <w:rPr>
                <w:rFonts w:ascii="Cambria-Bold" w:hAnsi="Cambria-Bold" w:cs="Cambria-Bold"/>
                <w:b/>
                <w:bCs/>
                <w:sz w:val="16"/>
                <w:szCs w:val="16"/>
              </w:rPr>
            </w:pPr>
            <w:r>
              <w:rPr>
                <w:rFonts w:ascii="Trebuchet MS" w:eastAsia="Times New Roman" w:hAnsi="Trebuchet MS" w:cs="Times New Roman"/>
                <w:color w:val="000000"/>
                <w:sz w:val="16"/>
                <w:szCs w:val="16"/>
                <w:shd w:val="clear" w:color="auto" w:fill="FFFFFF"/>
                <w:lang w:eastAsia="fr-FR"/>
              </w:rPr>
              <w:t xml:space="preserve">L’enseignant(e) prépare une </w:t>
            </w:r>
            <w:r w:rsidR="000C0591">
              <w:rPr>
                <w:rFonts w:ascii="Trebuchet MS" w:eastAsia="Times New Roman" w:hAnsi="Trebuchet MS" w:cs="Times New Roman"/>
                <w:color w:val="000000"/>
                <w:sz w:val="16"/>
                <w:szCs w:val="16"/>
                <w:shd w:val="clear" w:color="auto" w:fill="FFFFFF"/>
                <w:lang w:eastAsia="fr-FR"/>
              </w:rPr>
              <w:t xml:space="preserve">scène à jouer mettant en avant des conditions de santé </w:t>
            </w:r>
            <w:r w:rsidR="007A734C">
              <w:rPr>
                <w:rFonts w:ascii="Trebuchet MS" w:eastAsia="Times New Roman" w:hAnsi="Trebuchet MS" w:cs="Times New Roman"/>
                <w:color w:val="000000"/>
                <w:sz w:val="16"/>
                <w:szCs w:val="16"/>
                <w:shd w:val="clear" w:color="auto" w:fill="FFFFFF"/>
                <w:lang w:eastAsia="fr-FR"/>
              </w:rPr>
              <w:t xml:space="preserve">différentes. Certains élèves interprètent la scène, d’autres observent. </w:t>
            </w:r>
            <w:r w:rsidR="00974DC4" w:rsidRPr="00974DC4">
              <w:rPr>
                <w:rFonts w:ascii="Trebuchet MS" w:eastAsia="Times New Roman" w:hAnsi="Trebuchet MS" w:cs="Times New Roman"/>
                <w:color w:val="000000"/>
                <w:sz w:val="16"/>
                <w:szCs w:val="16"/>
                <w:shd w:val="clear" w:color="auto" w:fill="FFFFFF"/>
                <w:lang w:eastAsia="fr-FR"/>
              </w:rPr>
              <w:t>Cette technique offre la possibilité de faire l'analyse critique de la scène interprétée et suscite habituellement de nombreux commentaires de la part des observateurs et des protagonistes. Après le jeu de rôle se tient une discussion et c'est à ce moment que les observateurs donnent leurs commentaires aux autres élèves. Ainsi, les observateurs doivent avoir des observations précises à faire et des éléments à noter pour alimenter l'étape de la discussion. Cette dernière permet également aux autres élèves d'exprimer leurs sentiments et leurs émotions sur ce qu'ils ont vécu immédiatement après leur prestation</w:t>
            </w:r>
            <w:r w:rsidR="00E9498D">
              <w:rPr>
                <w:rFonts w:ascii="Trebuchet MS" w:eastAsia="Times New Roman" w:hAnsi="Trebuchet MS" w:cs="Times New Roman"/>
                <w:color w:val="000000"/>
                <w:sz w:val="16"/>
                <w:szCs w:val="16"/>
                <w:shd w:val="clear" w:color="auto" w:fill="FFFFFF"/>
                <w:lang w:eastAsia="fr-FR"/>
              </w:rPr>
              <w:t xml:space="preserve">. </w:t>
            </w:r>
            <w:r w:rsidR="00974DC4" w:rsidRPr="00974DC4">
              <w:rPr>
                <w:rFonts w:ascii="Trebuchet MS" w:eastAsia="Times New Roman" w:hAnsi="Trebuchet MS" w:cs="Times New Roman"/>
                <w:color w:val="000000"/>
                <w:sz w:val="16"/>
                <w:szCs w:val="16"/>
                <w:shd w:val="clear" w:color="auto" w:fill="FFFFFF"/>
                <w:lang w:eastAsia="fr-FR"/>
              </w:rPr>
              <w:t xml:space="preserve"> </w:t>
            </w:r>
          </w:p>
        </w:tc>
        <w:tc>
          <w:tcPr>
            <w:tcW w:w="3195" w:type="dxa"/>
          </w:tcPr>
          <w:p w14:paraId="2D578452" w14:textId="1A31D902" w:rsidR="001B3913" w:rsidRDefault="00587BEE" w:rsidP="00D67D39">
            <w:pPr>
              <w:jc w:val="both"/>
              <w:rPr>
                <w:rFonts w:ascii="Cambria-Bold" w:hAnsi="Cambria-Bold" w:cs="Cambria-Bold"/>
                <w:b/>
                <w:bCs/>
                <w:sz w:val="16"/>
                <w:szCs w:val="16"/>
              </w:rPr>
            </w:pPr>
            <w:r>
              <w:rPr>
                <w:rFonts w:ascii="Trebuchet MS" w:eastAsia="Times New Roman" w:hAnsi="Trebuchet MS" w:cs="Times New Roman"/>
                <w:color w:val="000000"/>
                <w:sz w:val="16"/>
                <w:szCs w:val="16"/>
                <w:shd w:val="clear" w:color="auto" w:fill="FFFFFF"/>
                <w:lang w:eastAsia="fr-FR"/>
              </w:rPr>
              <w:t>D</w:t>
            </w:r>
            <w:r w:rsidRPr="00974DC4">
              <w:rPr>
                <w:rFonts w:ascii="Trebuchet MS" w:eastAsia="Times New Roman" w:hAnsi="Trebuchet MS" w:cs="Times New Roman"/>
                <w:color w:val="000000"/>
                <w:sz w:val="16"/>
                <w:szCs w:val="16"/>
                <w:shd w:val="clear" w:color="auto" w:fill="FFFFFF"/>
                <w:lang w:eastAsia="fr-FR"/>
              </w:rPr>
              <w:t>évelopper des attitudes comme l’empathie de différents professionnels envers certaines clientèles. Pour ce faire, elle simule des conditions de santé (par ex., pathologies visuelles, handicap physique) afin de permettre à ceux qui jouent le rôle de ressentir ce que ces personnes vivent au quotidien comme les problèmes d'ordre social</w:t>
            </w:r>
          </w:p>
        </w:tc>
        <w:tc>
          <w:tcPr>
            <w:tcW w:w="3335" w:type="dxa"/>
          </w:tcPr>
          <w:p w14:paraId="5F8F8886" w14:textId="098A0B32" w:rsidR="003841C5" w:rsidRDefault="003841C5" w:rsidP="00D67D39">
            <w:pPr>
              <w:jc w:val="both"/>
              <w:rPr>
                <w:rFonts w:ascii="Cambria-Bold" w:hAnsi="Cambria-Bold" w:cs="Cambria-Bold"/>
                <w:b/>
                <w:bCs/>
                <w:sz w:val="16"/>
                <w:szCs w:val="16"/>
              </w:rPr>
            </w:pPr>
            <w:r>
              <w:rPr>
                <w:rFonts w:ascii="Cambria-Bold" w:hAnsi="Cambria-Bold" w:cs="Cambria-Bold"/>
                <w:b/>
                <w:bCs/>
                <w:sz w:val="16"/>
                <w:szCs w:val="16"/>
              </w:rPr>
              <w:t xml:space="preserve">Prépare et donne une scène à </w:t>
            </w:r>
            <w:proofErr w:type="gramStart"/>
            <w:r>
              <w:rPr>
                <w:rFonts w:ascii="Cambria-Bold" w:hAnsi="Cambria-Bold" w:cs="Cambria-Bold"/>
                <w:b/>
                <w:bCs/>
                <w:sz w:val="16"/>
                <w:szCs w:val="16"/>
              </w:rPr>
              <w:t xml:space="preserve">interpréter </w:t>
            </w:r>
            <w:r w:rsidR="0091203D">
              <w:rPr>
                <w:rFonts w:ascii="Cambria-Bold" w:hAnsi="Cambria-Bold" w:cs="Cambria-Bold"/>
                <w:b/>
                <w:bCs/>
                <w:sz w:val="16"/>
                <w:szCs w:val="16"/>
              </w:rPr>
              <w:t>.</w:t>
            </w:r>
            <w:proofErr w:type="gramEnd"/>
          </w:p>
          <w:p w14:paraId="5C8B775E" w14:textId="720FB494" w:rsidR="00ED2AEC" w:rsidRDefault="004E2CD5" w:rsidP="00D67D39">
            <w:pPr>
              <w:jc w:val="both"/>
              <w:rPr>
                <w:rFonts w:ascii="Cambria-Bold" w:hAnsi="Cambria-Bold" w:cs="Cambria-Bold"/>
                <w:b/>
                <w:bCs/>
                <w:sz w:val="16"/>
                <w:szCs w:val="16"/>
              </w:rPr>
            </w:pPr>
            <w:r>
              <w:rPr>
                <w:rFonts w:ascii="Cambria-Bold" w:hAnsi="Cambria-Bold" w:cs="Cambria-Bold"/>
                <w:b/>
                <w:bCs/>
                <w:sz w:val="16"/>
                <w:szCs w:val="16"/>
              </w:rPr>
              <w:t>Attribue les rôles de chaque élève</w:t>
            </w:r>
            <w:r w:rsidR="00BF39C8">
              <w:rPr>
                <w:rFonts w:ascii="Cambria-Bold" w:hAnsi="Cambria-Bold" w:cs="Cambria-Bold"/>
                <w:b/>
                <w:bCs/>
                <w:sz w:val="16"/>
                <w:szCs w:val="16"/>
              </w:rPr>
              <w:t> : protagonistes ou observateurs</w:t>
            </w:r>
            <w:r w:rsidR="000616AE">
              <w:rPr>
                <w:rFonts w:ascii="Cambria-Bold" w:hAnsi="Cambria-Bold" w:cs="Cambria-Bold"/>
                <w:b/>
                <w:bCs/>
                <w:sz w:val="16"/>
                <w:szCs w:val="16"/>
              </w:rPr>
              <w:t>.</w:t>
            </w:r>
            <w:r w:rsidR="000616AE">
              <w:rPr>
                <w:rFonts w:ascii="Cambria-Bold" w:hAnsi="Cambria-Bold" w:cs="Cambria-Bold"/>
                <w:b/>
                <w:bCs/>
                <w:sz w:val="16"/>
                <w:szCs w:val="16"/>
              </w:rPr>
              <w:br/>
              <w:t>Les observateurs font une analyse de la scène présentée</w:t>
            </w:r>
            <w:r w:rsidR="00ED2AEC">
              <w:rPr>
                <w:rFonts w:ascii="Cambria-Bold" w:hAnsi="Cambria-Bold" w:cs="Cambria-Bold"/>
                <w:b/>
                <w:bCs/>
                <w:sz w:val="16"/>
                <w:szCs w:val="16"/>
              </w:rPr>
              <w:t>.</w:t>
            </w:r>
          </w:p>
          <w:p w14:paraId="117C1861" w14:textId="2A1D2061" w:rsidR="00ED2AEC" w:rsidRDefault="00ED2AEC" w:rsidP="00D67D39">
            <w:pPr>
              <w:jc w:val="both"/>
              <w:rPr>
                <w:rFonts w:ascii="Cambria-Bold" w:hAnsi="Cambria-Bold" w:cs="Cambria-Bold"/>
                <w:b/>
                <w:bCs/>
                <w:sz w:val="16"/>
                <w:szCs w:val="16"/>
              </w:rPr>
            </w:pPr>
            <w:r>
              <w:rPr>
                <w:rFonts w:ascii="Cambria-Bold" w:hAnsi="Cambria-Bold" w:cs="Cambria-Bold"/>
                <w:b/>
                <w:bCs/>
                <w:sz w:val="16"/>
                <w:szCs w:val="16"/>
              </w:rPr>
              <w:t>Organise la discussion après le jeu de rôle.</w:t>
            </w:r>
          </w:p>
        </w:tc>
        <w:tc>
          <w:tcPr>
            <w:tcW w:w="2786" w:type="dxa"/>
          </w:tcPr>
          <w:p w14:paraId="60C00BDD" w14:textId="196B9D51" w:rsidR="001B3913" w:rsidRDefault="004E2CD5" w:rsidP="00D67D39">
            <w:pPr>
              <w:jc w:val="both"/>
              <w:rPr>
                <w:rFonts w:ascii="Cambria-Bold" w:hAnsi="Cambria-Bold" w:cs="Cambria-Bold"/>
                <w:b/>
                <w:bCs/>
                <w:sz w:val="16"/>
                <w:szCs w:val="16"/>
              </w:rPr>
            </w:pPr>
            <w:proofErr w:type="gramStart"/>
            <w:r w:rsidRPr="00974DC4">
              <w:rPr>
                <w:rFonts w:ascii="Trebuchet MS" w:eastAsia="Times New Roman" w:hAnsi="Trebuchet MS" w:cs="Times New Roman"/>
                <w:color w:val="000000"/>
                <w:sz w:val="16"/>
                <w:szCs w:val="16"/>
                <w:shd w:val="clear" w:color="auto" w:fill="FFFFFF"/>
                <w:lang w:eastAsia="fr-FR"/>
              </w:rPr>
              <w:t>les</w:t>
            </w:r>
            <w:proofErr w:type="gramEnd"/>
            <w:r w:rsidRPr="00974DC4">
              <w:rPr>
                <w:rFonts w:ascii="Trebuchet MS" w:eastAsia="Times New Roman" w:hAnsi="Trebuchet MS" w:cs="Times New Roman"/>
                <w:color w:val="000000"/>
                <w:sz w:val="16"/>
                <w:szCs w:val="16"/>
                <w:shd w:val="clear" w:color="auto" w:fill="FFFFFF"/>
                <w:lang w:eastAsia="fr-FR"/>
              </w:rPr>
              <w:t xml:space="preserve"> élèves sont invités à faire une interprétation spontanée et subjective du rôle d'un personnage dans une situation précise afin de mieux comprendre les motivations qui justifient des comportements. L’élève a une grande liberté d’action quant à la manière d’interpréter ce rôle. </w:t>
            </w:r>
          </w:p>
        </w:tc>
      </w:tr>
    </w:tbl>
    <w:p w14:paraId="252860DE" w14:textId="77777777" w:rsidR="008E650E" w:rsidRDefault="008E650E" w:rsidP="000F6B37"/>
    <w:sectPr w:rsidR="008E650E" w:rsidSect="002326D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E50F" w14:textId="77777777" w:rsidR="00732E8B" w:rsidRDefault="00732E8B" w:rsidP="00FE5F8B">
      <w:pPr>
        <w:spacing w:after="0" w:line="240" w:lineRule="auto"/>
      </w:pPr>
      <w:r>
        <w:separator/>
      </w:r>
    </w:p>
  </w:endnote>
  <w:endnote w:type="continuationSeparator" w:id="0">
    <w:p w14:paraId="414797A2" w14:textId="77777777" w:rsidR="00732E8B" w:rsidRDefault="00732E8B" w:rsidP="00FE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altName w:val="Cambria"/>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B9EF" w14:textId="77777777" w:rsidR="00732E8B" w:rsidRDefault="00732E8B" w:rsidP="00FE5F8B">
      <w:pPr>
        <w:spacing w:after="0" w:line="240" w:lineRule="auto"/>
      </w:pPr>
      <w:r>
        <w:separator/>
      </w:r>
    </w:p>
  </w:footnote>
  <w:footnote w:type="continuationSeparator" w:id="0">
    <w:p w14:paraId="0652518A" w14:textId="77777777" w:rsidR="00732E8B" w:rsidRDefault="00732E8B" w:rsidP="00FE5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69EC"/>
    <w:multiLevelType w:val="hybridMultilevel"/>
    <w:tmpl w:val="8042F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5689D"/>
    <w:multiLevelType w:val="hybridMultilevel"/>
    <w:tmpl w:val="15F4B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7524EF"/>
    <w:multiLevelType w:val="hybridMultilevel"/>
    <w:tmpl w:val="C2781AAE"/>
    <w:lvl w:ilvl="0" w:tplc="CDB64D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117D3B"/>
    <w:multiLevelType w:val="hybridMultilevel"/>
    <w:tmpl w:val="B846C534"/>
    <w:lvl w:ilvl="0" w:tplc="C6BCBC06">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0B"/>
    <w:rsid w:val="000616AE"/>
    <w:rsid w:val="00070D5B"/>
    <w:rsid w:val="000969DA"/>
    <w:rsid w:val="000B1BCD"/>
    <w:rsid w:val="000C0591"/>
    <w:rsid w:val="000F6B37"/>
    <w:rsid w:val="00110B53"/>
    <w:rsid w:val="00131DBA"/>
    <w:rsid w:val="00175896"/>
    <w:rsid w:val="00180E6E"/>
    <w:rsid w:val="001852F1"/>
    <w:rsid w:val="00186546"/>
    <w:rsid w:val="001949E6"/>
    <w:rsid w:val="001B3913"/>
    <w:rsid w:val="001F6276"/>
    <w:rsid w:val="001F76EE"/>
    <w:rsid w:val="002326D5"/>
    <w:rsid w:val="0024108C"/>
    <w:rsid w:val="00241D47"/>
    <w:rsid w:val="0028034F"/>
    <w:rsid w:val="003142CF"/>
    <w:rsid w:val="00314DF0"/>
    <w:rsid w:val="00320448"/>
    <w:rsid w:val="00340AA2"/>
    <w:rsid w:val="003841C5"/>
    <w:rsid w:val="003A123D"/>
    <w:rsid w:val="003C2A70"/>
    <w:rsid w:val="00410059"/>
    <w:rsid w:val="00411D11"/>
    <w:rsid w:val="00424F50"/>
    <w:rsid w:val="00455873"/>
    <w:rsid w:val="00475B31"/>
    <w:rsid w:val="00476E80"/>
    <w:rsid w:val="00480B93"/>
    <w:rsid w:val="004A4261"/>
    <w:rsid w:val="004C58C2"/>
    <w:rsid w:val="004C70FC"/>
    <w:rsid w:val="004E020C"/>
    <w:rsid w:val="004E2CD5"/>
    <w:rsid w:val="00587BEE"/>
    <w:rsid w:val="005B15C1"/>
    <w:rsid w:val="006C2EAE"/>
    <w:rsid w:val="006D0193"/>
    <w:rsid w:val="006D4696"/>
    <w:rsid w:val="00732E8B"/>
    <w:rsid w:val="007462F7"/>
    <w:rsid w:val="007933D2"/>
    <w:rsid w:val="007A734C"/>
    <w:rsid w:val="00857000"/>
    <w:rsid w:val="00864A96"/>
    <w:rsid w:val="008E650E"/>
    <w:rsid w:val="0091203D"/>
    <w:rsid w:val="009429F1"/>
    <w:rsid w:val="00947DEF"/>
    <w:rsid w:val="00952FA0"/>
    <w:rsid w:val="00974DC4"/>
    <w:rsid w:val="009918FA"/>
    <w:rsid w:val="009E4779"/>
    <w:rsid w:val="00A02859"/>
    <w:rsid w:val="00A02C49"/>
    <w:rsid w:val="00A441CF"/>
    <w:rsid w:val="00A5719B"/>
    <w:rsid w:val="00AA280D"/>
    <w:rsid w:val="00AF250B"/>
    <w:rsid w:val="00B343F4"/>
    <w:rsid w:val="00B61811"/>
    <w:rsid w:val="00B83489"/>
    <w:rsid w:val="00B84B22"/>
    <w:rsid w:val="00BB1E82"/>
    <w:rsid w:val="00BE643F"/>
    <w:rsid w:val="00BF39C8"/>
    <w:rsid w:val="00C9129B"/>
    <w:rsid w:val="00C93DFC"/>
    <w:rsid w:val="00CD3608"/>
    <w:rsid w:val="00CE5EE5"/>
    <w:rsid w:val="00D67D39"/>
    <w:rsid w:val="00DA74D8"/>
    <w:rsid w:val="00DD29D6"/>
    <w:rsid w:val="00E041B6"/>
    <w:rsid w:val="00E570DD"/>
    <w:rsid w:val="00E9187C"/>
    <w:rsid w:val="00E9498D"/>
    <w:rsid w:val="00EA52C4"/>
    <w:rsid w:val="00ED2AEC"/>
    <w:rsid w:val="00ED4CF6"/>
    <w:rsid w:val="00F02473"/>
    <w:rsid w:val="00F14FFC"/>
    <w:rsid w:val="00FA2E17"/>
    <w:rsid w:val="00FE5F8B"/>
    <w:rsid w:val="00FF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4F2"/>
  <w15:chartTrackingRefBased/>
  <w15:docId w15:val="{39F74876-AD49-40B8-8A82-43F4113C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A70"/>
    <w:pPr>
      <w:ind w:left="720"/>
      <w:contextualSpacing/>
    </w:pPr>
  </w:style>
  <w:style w:type="table" w:styleId="Grilledutableau">
    <w:name w:val="Table Grid"/>
    <w:basedOn w:val="TableauNormal"/>
    <w:uiPriority w:val="39"/>
    <w:rsid w:val="0095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61811"/>
    <w:rPr>
      <w:color w:val="0563C1" w:themeColor="hyperlink"/>
      <w:u w:val="single"/>
    </w:rPr>
  </w:style>
  <w:style w:type="paragraph" w:styleId="NormalWeb">
    <w:name w:val="Normal (Web)"/>
    <w:basedOn w:val="Normal"/>
    <w:uiPriority w:val="99"/>
    <w:unhideWhenUsed/>
    <w:rsid w:val="00BB1E8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Accentuation">
    <w:name w:val="Emphasis"/>
    <w:basedOn w:val="Policepardfaut"/>
    <w:uiPriority w:val="20"/>
    <w:qFormat/>
    <w:rsid w:val="00BB1E82"/>
    <w:rPr>
      <w:i/>
      <w:iCs/>
    </w:rPr>
  </w:style>
  <w:style w:type="character" w:customStyle="1" w:styleId="apple-converted-space">
    <w:name w:val="apple-converted-space"/>
    <w:basedOn w:val="Policepardfaut"/>
    <w:rsid w:val="00BB1E82"/>
  </w:style>
  <w:style w:type="paragraph" w:styleId="En-tte">
    <w:name w:val="header"/>
    <w:basedOn w:val="Normal"/>
    <w:link w:val="En-tteCar"/>
    <w:uiPriority w:val="99"/>
    <w:unhideWhenUsed/>
    <w:rsid w:val="00FE5F8B"/>
    <w:pPr>
      <w:tabs>
        <w:tab w:val="center" w:pos="4536"/>
        <w:tab w:val="right" w:pos="9072"/>
      </w:tabs>
      <w:spacing w:after="0" w:line="240" w:lineRule="auto"/>
    </w:pPr>
  </w:style>
  <w:style w:type="character" w:customStyle="1" w:styleId="En-tteCar">
    <w:name w:val="En-tête Car"/>
    <w:basedOn w:val="Policepardfaut"/>
    <w:link w:val="En-tte"/>
    <w:uiPriority w:val="99"/>
    <w:rsid w:val="00FE5F8B"/>
  </w:style>
  <w:style w:type="paragraph" w:styleId="Pieddepage">
    <w:name w:val="footer"/>
    <w:basedOn w:val="Normal"/>
    <w:link w:val="PieddepageCar"/>
    <w:uiPriority w:val="99"/>
    <w:unhideWhenUsed/>
    <w:rsid w:val="00FE5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2752">
      <w:bodyDiv w:val="1"/>
      <w:marLeft w:val="0"/>
      <w:marRight w:val="0"/>
      <w:marTop w:val="0"/>
      <w:marBottom w:val="0"/>
      <w:divBdr>
        <w:top w:val="none" w:sz="0" w:space="0" w:color="auto"/>
        <w:left w:val="none" w:sz="0" w:space="0" w:color="auto"/>
        <w:bottom w:val="none" w:sz="0" w:space="0" w:color="auto"/>
        <w:right w:val="none" w:sz="0" w:space="0" w:color="auto"/>
      </w:divBdr>
    </w:div>
    <w:div w:id="300699747">
      <w:bodyDiv w:val="1"/>
      <w:marLeft w:val="0"/>
      <w:marRight w:val="0"/>
      <w:marTop w:val="0"/>
      <w:marBottom w:val="0"/>
      <w:divBdr>
        <w:top w:val="none" w:sz="0" w:space="0" w:color="auto"/>
        <w:left w:val="none" w:sz="0" w:space="0" w:color="auto"/>
        <w:bottom w:val="none" w:sz="0" w:space="0" w:color="auto"/>
        <w:right w:val="none" w:sz="0" w:space="0" w:color="auto"/>
      </w:divBdr>
    </w:div>
    <w:div w:id="625235339">
      <w:bodyDiv w:val="1"/>
      <w:marLeft w:val="0"/>
      <w:marRight w:val="0"/>
      <w:marTop w:val="0"/>
      <w:marBottom w:val="0"/>
      <w:divBdr>
        <w:top w:val="none" w:sz="0" w:space="0" w:color="auto"/>
        <w:left w:val="none" w:sz="0" w:space="0" w:color="auto"/>
        <w:bottom w:val="none" w:sz="0" w:space="0" w:color="auto"/>
        <w:right w:val="none" w:sz="0" w:space="0" w:color="auto"/>
      </w:divBdr>
    </w:div>
    <w:div w:id="789512868">
      <w:bodyDiv w:val="1"/>
      <w:marLeft w:val="0"/>
      <w:marRight w:val="0"/>
      <w:marTop w:val="0"/>
      <w:marBottom w:val="0"/>
      <w:divBdr>
        <w:top w:val="none" w:sz="0" w:space="0" w:color="auto"/>
        <w:left w:val="none" w:sz="0" w:space="0" w:color="auto"/>
        <w:bottom w:val="none" w:sz="0" w:space="0" w:color="auto"/>
        <w:right w:val="none" w:sz="0" w:space="0" w:color="auto"/>
      </w:divBdr>
      <w:divsChild>
        <w:div w:id="697201329">
          <w:marLeft w:val="0"/>
          <w:marRight w:val="0"/>
          <w:marTop w:val="150"/>
          <w:marBottom w:val="150"/>
          <w:divBdr>
            <w:top w:val="single" w:sz="12" w:space="11" w:color="999999"/>
            <w:left w:val="none" w:sz="0" w:space="0" w:color="auto"/>
            <w:bottom w:val="single" w:sz="12" w:space="11" w:color="999999"/>
            <w:right w:val="none" w:sz="0" w:space="0" w:color="auto"/>
          </w:divBdr>
          <w:divsChild>
            <w:div w:id="1380319513">
              <w:marLeft w:val="0"/>
              <w:marRight w:val="0"/>
              <w:marTop w:val="0"/>
              <w:marBottom w:val="0"/>
              <w:divBdr>
                <w:top w:val="none" w:sz="0" w:space="0" w:color="auto"/>
                <w:left w:val="none" w:sz="0" w:space="0" w:color="auto"/>
                <w:bottom w:val="none" w:sz="0" w:space="0" w:color="auto"/>
                <w:right w:val="none" w:sz="0" w:space="0" w:color="auto"/>
              </w:divBdr>
              <w:divsChild>
                <w:div w:id="17452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527">
          <w:marLeft w:val="0"/>
          <w:marRight w:val="0"/>
          <w:marTop w:val="0"/>
          <w:marBottom w:val="0"/>
          <w:divBdr>
            <w:top w:val="none" w:sz="0" w:space="0" w:color="auto"/>
            <w:left w:val="none" w:sz="0" w:space="0" w:color="auto"/>
            <w:bottom w:val="none" w:sz="0" w:space="0" w:color="auto"/>
            <w:right w:val="none" w:sz="0" w:space="0" w:color="auto"/>
          </w:divBdr>
          <w:divsChild>
            <w:div w:id="638001719">
              <w:marLeft w:val="0"/>
              <w:marRight w:val="0"/>
              <w:marTop w:val="0"/>
              <w:marBottom w:val="0"/>
              <w:divBdr>
                <w:top w:val="none" w:sz="0" w:space="0" w:color="auto"/>
                <w:left w:val="none" w:sz="0" w:space="0" w:color="auto"/>
                <w:bottom w:val="none" w:sz="0" w:space="0" w:color="auto"/>
                <w:right w:val="none" w:sz="0" w:space="0" w:color="auto"/>
              </w:divBdr>
              <w:divsChild>
                <w:div w:id="26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5800">
      <w:bodyDiv w:val="1"/>
      <w:marLeft w:val="0"/>
      <w:marRight w:val="0"/>
      <w:marTop w:val="0"/>
      <w:marBottom w:val="0"/>
      <w:divBdr>
        <w:top w:val="none" w:sz="0" w:space="0" w:color="auto"/>
        <w:left w:val="none" w:sz="0" w:space="0" w:color="auto"/>
        <w:bottom w:val="none" w:sz="0" w:space="0" w:color="auto"/>
        <w:right w:val="none" w:sz="0" w:space="0" w:color="auto"/>
      </w:divBdr>
    </w:div>
    <w:div w:id="12303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dc:creator>
  <cp:keywords/>
  <dc:description/>
  <cp:lastModifiedBy>kagyp</cp:lastModifiedBy>
  <cp:revision>2</cp:revision>
  <dcterms:created xsi:type="dcterms:W3CDTF">2021-07-04T19:52:00Z</dcterms:created>
  <dcterms:modified xsi:type="dcterms:W3CDTF">2021-07-04T19:52:00Z</dcterms:modified>
</cp:coreProperties>
</file>