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D8" w:rsidRDefault="00BA4F1F">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 xml:space="preserve">SECTEUR DE LA PETITE ENFANCE et VACCINATIONS </w:t>
      </w:r>
    </w:p>
    <w:p w:rsidR="00C14CD8" w:rsidRDefault="00C14CD8">
      <w:pPr>
        <w:spacing w:after="0" w:line="240" w:lineRule="auto"/>
        <w:jc w:val="center"/>
        <w:rPr>
          <w:rFonts w:ascii="Arial" w:eastAsia="Times New Roman" w:hAnsi="Arial" w:cs="Arial"/>
          <w:b/>
          <w:bCs/>
          <w:color w:val="000000"/>
          <w:lang w:eastAsia="fr-FR"/>
        </w:rPr>
      </w:pPr>
    </w:p>
    <w:p w:rsidR="00C14CD8" w:rsidRDefault="00BA4F1F">
      <w:pPr>
        <w:spacing w:after="0"/>
        <w:jc w:val="right"/>
      </w:pPr>
      <w:bookmarkStart w:id="0" w:name="_GoBack"/>
      <w:r>
        <w:rPr>
          <w:rFonts w:ascii="Arial" w:eastAsia="Times New Roman" w:hAnsi="Arial" w:cs="Arial"/>
          <w:b/>
          <w:bCs/>
          <w:color w:val="000000"/>
          <w:lang w:eastAsia="fr-FR"/>
        </w:rPr>
        <w:t xml:space="preserve">Source : </w:t>
      </w:r>
      <w:r>
        <w:rPr>
          <w:rFonts w:ascii="Arial" w:eastAsia="Times New Roman" w:hAnsi="Arial" w:cs="Arial"/>
          <w:color w:val="0000FF"/>
          <w:sz w:val="20"/>
          <w:szCs w:val="20"/>
          <w:lang w:eastAsia="fr-FR"/>
        </w:rPr>
        <w:t>Direction Générale de la Santé</w:t>
      </w:r>
    </w:p>
    <w:bookmarkEnd w:id="0"/>
    <w:p w:rsidR="00C14CD8" w:rsidRDefault="00BA4F1F">
      <w:pPr>
        <w:spacing w:after="0" w:line="240" w:lineRule="auto"/>
        <w:jc w:val="right"/>
        <w:rPr>
          <w:rFonts w:ascii="Arial" w:eastAsia="Times New Roman" w:hAnsi="Arial" w:cs="Arial"/>
          <w:color w:val="0000FF"/>
          <w:sz w:val="20"/>
          <w:szCs w:val="20"/>
          <w:lang w:eastAsia="fr-FR"/>
        </w:rPr>
      </w:pPr>
      <w:r>
        <w:rPr>
          <w:rFonts w:ascii="Arial" w:eastAsia="Times New Roman" w:hAnsi="Arial" w:cs="Arial"/>
          <w:color w:val="0000FF"/>
          <w:sz w:val="20"/>
          <w:szCs w:val="20"/>
          <w:lang w:eastAsia="fr-FR"/>
        </w:rPr>
        <w:t>Sous-Direction Santé des Populations et Prévention des Maladies Chroniques</w:t>
      </w:r>
    </w:p>
    <w:p w:rsidR="00C14CD8" w:rsidRDefault="00BA4F1F">
      <w:pPr>
        <w:spacing w:after="0" w:line="240" w:lineRule="auto"/>
        <w:jc w:val="right"/>
        <w:rPr>
          <w:rFonts w:ascii="Arial" w:eastAsia="Times New Roman" w:hAnsi="Arial" w:cs="Arial"/>
          <w:color w:val="0000FF"/>
          <w:sz w:val="20"/>
          <w:szCs w:val="20"/>
          <w:lang w:eastAsia="fr-FR"/>
        </w:rPr>
      </w:pPr>
      <w:r>
        <w:rPr>
          <w:rFonts w:ascii="Arial" w:eastAsia="Times New Roman" w:hAnsi="Arial" w:cs="Arial"/>
          <w:color w:val="0000FF"/>
          <w:sz w:val="20"/>
          <w:szCs w:val="20"/>
          <w:lang w:eastAsia="fr-FR"/>
        </w:rPr>
        <w:t>Bureau Santé des populations et prévention vaccinale</w:t>
      </w:r>
    </w:p>
    <w:p w:rsidR="00C14CD8" w:rsidRDefault="00BA4F1F">
      <w:pPr>
        <w:spacing w:after="0" w:line="240" w:lineRule="auto"/>
        <w:jc w:val="right"/>
        <w:rPr>
          <w:rFonts w:ascii="Arial" w:eastAsia="Times New Roman" w:hAnsi="Arial" w:cs="Arial"/>
          <w:color w:val="0000FF"/>
          <w:sz w:val="20"/>
          <w:szCs w:val="20"/>
          <w:lang w:eastAsia="fr-FR"/>
        </w:rPr>
      </w:pPr>
      <w:r>
        <w:rPr>
          <w:rFonts w:ascii="Arial" w:eastAsia="Times New Roman" w:hAnsi="Arial" w:cs="Arial"/>
          <w:color w:val="0000FF"/>
          <w:sz w:val="20"/>
          <w:szCs w:val="20"/>
          <w:lang w:eastAsia="fr-FR"/>
        </w:rPr>
        <w:t>24 février 2017</w:t>
      </w:r>
    </w:p>
    <w:p w:rsidR="00C14CD8" w:rsidRDefault="00C14CD8">
      <w:pPr>
        <w:spacing w:after="0" w:line="240" w:lineRule="auto"/>
        <w:jc w:val="right"/>
        <w:rPr>
          <w:rFonts w:ascii="Arial" w:eastAsia="Times New Roman" w:hAnsi="Arial" w:cs="Arial"/>
          <w:b/>
          <w:bCs/>
          <w:color w:val="000000"/>
          <w:lang w:eastAsia="fr-FR"/>
        </w:rPr>
      </w:pPr>
    </w:p>
    <w:p w:rsidR="00C14CD8" w:rsidRDefault="00C14CD8">
      <w:pPr>
        <w:spacing w:after="0" w:line="240" w:lineRule="auto"/>
        <w:rPr>
          <w:rFonts w:ascii="Arial" w:eastAsia="Times New Roman" w:hAnsi="Arial" w:cs="Arial"/>
          <w:b/>
          <w:bCs/>
          <w:color w:val="000000"/>
          <w:lang w:eastAsia="fr-FR"/>
        </w:rPr>
      </w:pPr>
    </w:p>
    <w:p w:rsidR="00C14CD8" w:rsidRDefault="00BA4F1F">
      <w:pPr>
        <w:spacing w:after="0" w:line="240" w:lineRule="auto"/>
      </w:pPr>
      <w:r>
        <w:rPr>
          <w:rFonts w:ascii="Arial" w:eastAsia="Times New Roman" w:hAnsi="Arial" w:cs="Arial"/>
          <w:b/>
          <w:bCs/>
          <w:color w:val="000000"/>
          <w:u w:val="single"/>
          <w:lang w:eastAsia="fr-FR"/>
        </w:rPr>
        <w:t>1) Obligations vaccinales</w:t>
      </w:r>
    </w:p>
    <w:p w:rsidR="00C14CD8" w:rsidRDefault="00BA4F1F">
      <w:pPr>
        <w:spacing w:after="0" w:line="240" w:lineRule="auto"/>
        <w:rPr>
          <w:rFonts w:ascii="Arial" w:eastAsia="Times New Roman" w:hAnsi="Arial" w:cs="Arial"/>
          <w:lang w:eastAsia="fr-FR"/>
        </w:rPr>
      </w:pPr>
      <w:r>
        <w:rPr>
          <w:rFonts w:ascii="Arial" w:eastAsia="Times New Roman" w:hAnsi="Arial" w:cs="Arial"/>
          <w:lang w:eastAsia="fr-FR"/>
        </w:rPr>
        <w:t> </w:t>
      </w:r>
    </w:p>
    <w:p w:rsidR="00C14CD8" w:rsidRDefault="00BA4F1F">
      <w:pPr>
        <w:spacing w:after="0" w:line="240" w:lineRule="auto"/>
        <w:jc w:val="both"/>
      </w:pPr>
      <w:r>
        <w:rPr>
          <w:rFonts w:ascii="Arial" w:eastAsia="Times New Roman" w:hAnsi="Arial" w:cs="Arial"/>
          <w:color w:val="000000"/>
          <w:lang w:eastAsia="fr-FR"/>
        </w:rPr>
        <w:t xml:space="preserve">- Selon le calendrier vaccinal 2016, </w:t>
      </w:r>
      <w:r>
        <w:rPr>
          <w:rFonts w:ascii="Arial" w:eastAsia="Times New Roman" w:hAnsi="Arial" w:cs="Arial"/>
          <w:b/>
          <w:bCs/>
          <w:color w:val="000000"/>
          <w:lang w:eastAsia="fr-FR"/>
        </w:rPr>
        <w:t>les personnels des établissements des gardes d’enfant</w:t>
      </w:r>
      <w:r>
        <w:rPr>
          <w:rFonts w:ascii="Arial" w:eastAsia="Times New Roman" w:hAnsi="Arial" w:cs="Arial"/>
          <w:color w:val="000000"/>
          <w:lang w:eastAsia="fr-FR"/>
        </w:rPr>
        <w:t xml:space="preserve"> préscolaire (crèches, halte-garderie…), </w:t>
      </w:r>
      <w:r>
        <w:rPr>
          <w:rFonts w:ascii="Arial" w:eastAsia="Times New Roman" w:hAnsi="Arial" w:cs="Arial"/>
          <w:b/>
          <w:bCs/>
          <w:color w:val="000000"/>
          <w:lang w:eastAsia="fr-FR"/>
        </w:rPr>
        <w:t>les assistants maternels</w:t>
      </w:r>
      <w:r>
        <w:rPr>
          <w:rFonts w:ascii="Arial" w:eastAsia="Times New Roman" w:hAnsi="Arial" w:cs="Arial"/>
          <w:color w:val="000000"/>
          <w:lang w:eastAsia="fr-FR"/>
        </w:rPr>
        <w:t xml:space="preserve">, les personnels des établissements et services sociaux concourant à la </w:t>
      </w:r>
      <w:r>
        <w:rPr>
          <w:rFonts w:ascii="Arial" w:eastAsia="Times New Roman" w:hAnsi="Arial" w:cs="Arial"/>
          <w:b/>
          <w:bCs/>
          <w:color w:val="000000"/>
          <w:lang w:eastAsia="fr-FR"/>
        </w:rPr>
        <w:t>protection de l’enfance</w:t>
      </w:r>
      <w:r>
        <w:rPr>
          <w:rFonts w:ascii="Arial" w:eastAsia="Times New Roman" w:hAnsi="Arial" w:cs="Arial"/>
          <w:color w:val="000000"/>
          <w:lang w:eastAsia="fr-FR"/>
        </w:rPr>
        <w:t xml:space="preserve"> sont soumis à certaines </w:t>
      </w:r>
      <w:r>
        <w:rPr>
          <w:rFonts w:ascii="Arial" w:eastAsia="Times New Roman" w:hAnsi="Arial" w:cs="Arial"/>
          <w:b/>
          <w:bCs/>
          <w:color w:val="000000"/>
          <w:lang w:eastAsia="fr-FR"/>
        </w:rPr>
        <w:t>obligations vaccinales</w:t>
      </w:r>
      <w:r>
        <w:rPr>
          <w:rFonts w:ascii="Arial" w:eastAsia="Times New Roman" w:hAnsi="Arial" w:cs="Arial"/>
          <w:color w:val="000000"/>
          <w:lang w:eastAsia="fr-FR"/>
        </w:rPr>
        <w:t xml:space="preserve"> qui sont : le vaccin contre la </w:t>
      </w:r>
      <w:r>
        <w:rPr>
          <w:rFonts w:ascii="Arial" w:eastAsia="Times New Roman" w:hAnsi="Arial" w:cs="Arial"/>
          <w:b/>
          <w:bCs/>
          <w:color w:val="000000"/>
          <w:lang w:eastAsia="fr-FR"/>
        </w:rPr>
        <w:t>diphtérie, le tétanos et la poliomyélite</w:t>
      </w:r>
    </w:p>
    <w:p w:rsidR="00C14CD8" w:rsidRDefault="00BA4F1F">
      <w:pPr>
        <w:spacing w:after="0" w:line="240" w:lineRule="auto"/>
        <w:jc w:val="both"/>
      </w:pPr>
      <w:r>
        <w:rPr>
          <w:rFonts w:ascii="Arial" w:eastAsia="Times New Roman" w:hAnsi="Arial" w:cs="Arial"/>
          <w:lang w:eastAsia="fr-FR"/>
        </w:rPr>
        <w:br/>
      </w:r>
      <w:r>
        <w:rPr>
          <w:rFonts w:ascii="Arial" w:eastAsia="Times New Roman" w:hAnsi="Arial" w:cs="Arial"/>
          <w:b/>
          <w:bCs/>
          <w:color w:val="000000"/>
          <w:lang w:eastAsia="fr-FR"/>
        </w:rPr>
        <w:t xml:space="preserve">- </w:t>
      </w:r>
      <w:r>
        <w:rPr>
          <w:rFonts w:ascii="Arial" w:eastAsia="Times New Roman" w:hAnsi="Arial" w:cs="Arial"/>
          <w:bCs/>
          <w:color w:val="000000"/>
          <w:lang w:eastAsia="fr-FR"/>
        </w:rPr>
        <w:t xml:space="preserve">Depuis 2010, l’obligation par le </w:t>
      </w:r>
      <w:r>
        <w:rPr>
          <w:rFonts w:ascii="Arial" w:eastAsia="Times New Roman" w:hAnsi="Arial" w:cs="Arial"/>
          <w:b/>
          <w:bCs/>
          <w:color w:val="000000"/>
          <w:lang w:eastAsia="fr-FR"/>
        </w:rPr>
        <w:t xml:space="preserve">BCG </w:t>
      </w:r>
      <w:r>
        <w:rPr>
          <w:rFonts w:ascii="Arial" w:eastAsia="Times New Roman" w:hAnsi="Arial" w:cs="Arial"/>
          <w:bCs/>
          <w:color w:val="000000"/>
          <w:lang w:eastAsia="fr-FR"/>
        </w:rPr>
        <w:t>est levée pour ces professionnels et est remplacée par un test tuberculinique (intra-dermo réaction) lors de la prise de poste qui sert de référence.</w:t>
      </w:r>
    </w:p>
    <w:p w:rsidR="00C14CD8" w:rsidRDefault="00BA4F1F">
      <w:pPr>
        <w:spacing w:after="0" w:line="240" w:lineRule="auto"/>
      </w:pPr>
      <w:r>
        <w:rPr>
          <w:rFonts w:ascii="Arial" w:eastAsia="Times New Roman" w:hAnsi="Arial" w:cs="Arial"/>
          <w:color w:val="000000"/>
          <w:lang w:eastAsia="fr-FR"/>
        </w:rPr>
        <w:t> </w:t>
      </w:r>
    </w:p>
    <w:p w:rsidR="00C14CD8" w:rsidRDefault="00BA4F1F">
      <w:pPr>
        <w:spacing w:after="0" w:line="240" w:lineRule="auto"/>
        <w:jc w:val="both"/>
      </w:pPr>
      <w:r>
        <w:rPr>
          <w:rFonts w:ascii="Arial" w:eastAsia="Times New Roman" w:hAnsi="Arial" w:cs="Arial"/>
          <w:bCs/>
          <w:color w:val="000000"/>
          <w:lang w:eastAsia="fr-FR"/>
        </w:rPr>
        <w:t xml:space="preserve">-  Certaines professions en particulier </w:t>
      </w:r>
      <w:r>
        <w:rPr>
          <w:rFonts w:ascii="Arial" w:eastAsia="Times New Roman" w:hAnsi="Arial" w:cs="Arial"/>
          <w:b/>
          <w:bCs/>
          <w:color w:val="000000"/>
          <w:lang w:eastAsia="fr-FR"/>
        </w:rPr>
        <w:t>les professionnels de santé</w:t>
      </w:r>
      <w:r>
        <w:rPr>
          <w:rFonts w:ascii="Arial" w:eastAsia="Times New Roman" w:hAnsi="Arial" w:cs="Arial"/>
          <w:bCs/>
          <w:color w:val="000000"/>
          <w:lang w:eastAsia="fr-FR"/>
        </w:rPr>
        <w:t xml:space="preserve">  sont soumis à l’obligation de vaccination contre </w:t>
      </w:r>
      <w:r>
        <w:rPr>
          <w:rFonts w:ascii="Arial" w:eastAsia="Times New Roman" w:hAnsi="Arial" w:cs="Arial"/>
          <w:b/>
          <w:bCs/>
          <w:color w:val="000000"/>
          <w:lang w:eastAsia="fr-FR"/>
        </w:rPr>
        <w:t>l’hépatite B</w:t>
      </w:r>
      <w:r>
        <w:rPr>
          <w:rFonts w:ascii="Arial" w:eastAsia="Times New Roman" w:hAnsi="Arial" w:cs="Arial"/>
          <w:bCs/>
          <w:color w:val="000000"/>
          <w:lang w:eastAsia="fr-FR"/>
        </w:rPr>
        <w:t xml:space="preserve"> (</w:t>
      </w:r>
      <w:r>
        <w:rPr>
          <w:rFonts w:ascii="Arial" w:eastAsia="Times New Roman" w:hAnsi="Arial" w:cs="Arial"/>
          <w:bCs/>
          <w:color w:val="000000"/>
          <w:u w:val="single"/>
          <w:lang w:eastAsia="fr-FR"/>
        </w:rPr>
        <w:t>art. L.3114-4 du CSP</w:t>
      </w:r>
      <w:r>
        <w:rPr>
          <w:rFonts w:ascii="Arial" w:eastAsia="Times New Roman" w:hAnsi="Arial" w:cs="Arial"/>
          <w:bCs/>
          <w:color w:val="000000"/>
          <w:lang w:eastAsia="fr-FR"/>
        </w:rPr>
        <w:t xml:space="preserve">). L’objectif de cette vaccination est double : protéger le professionnel contre cette infection mais aussi éviter que le professionnel ne transmette l’infection à ces patients. </w:t>
      </w:r>
      <w:r>
        <w:rPr>
          <w:rFonts w:ascii="Arial" w:eastAsia="Times New Roman" w:hAnsi="Arial" w:cs="Arial"/>
          <w:color w:val="000000"/>
          <w:lang w:eastAsia="fr-FR"/>
        </w:rPr>
        <w:t xml:space="preserve">Cet article a été complété par </w:t>
      </w:r>
      <w:r>
        <w:rPr>
          <w:rFonts w:ascii="Arial" w:eastAsia="Times New Roman" w:hAnsi="Arial" w:cs="Arial"/>
          <w:color w:val="000000"/>
          <w:u w:val="single"/>
          <w:lang w:eastAsia="fr-FR"/>
        </w:rPr>
        <w:t>un arrêté du 6 août 2007</w:t>
      </w:r>
      <w:r>
        <w:rPr>
          <w:rFonts w:ascii="Arial" w:eastAsia="Times New Roman" w:hAnsi="Arial" w:cs="Arial"/>
          <w:color w:val="000000"/>
          <w:lang w:eastAsia="fr-FR"/>
        </w:rPr>
        <w:t xml:space="preserve"> qui stipule une obligation de vaccination contre l’hépatite B pour les étudiants de certaines filières dont les  puéricultrices et les  </w:t>
      </w:r>
      <w:r>
        <w:rPr>
          <w:rFonts w:ascii="Arial" w:eastAsia="Times New Roman" w:hAnsi="Arial" w:cs="Arial"/>
          <w:bCs/>
          <w:color w:val="000000"/>
          <w:lang w:eastAsia="fr-FR"/>
        </w:rPr>
        <w:t xml:space="preserve">auxiliaires de puériculture. </w:t>
      </w:r>
    </w:p>
    <w:p w:rsidR="00C14CD8" w:rsidRDefault="00BA4F1F">
      <w:pPr>
        <w:spacing w:after="0" w:line="240" w:lineRule="auto"/>
        <w:jc w:val="both"/>
      </w:pPr>
      <w:r>
        <w:rPr>
          <w:rFonts w:ascii="Arial" w:eastAsia="Times New Roman" w:hAnsi="Arial" w:cs="Arial"/>
          <w:b/>
          <w:bCs/>
          <w:color w:val="000000"/>
          <w:lang w:eastAsia="fr-FR"/>
        </w:rPr>
        <w:t>Pour les autres professions en lien avec la petite enfance</w:t>
      </w:r>
      <w:r>
        <w:rPr>
          <w:rFonts w:ascii="Arial" w:eastAsia="Times New Roman" w:hAnsi="Arial" w:cs="Arial"/>
          <w:color w:val="000000"/>
          <w:lang w:eastAsia="fr-FR"/>
        </w:rPr>
        <w:t xml:space="preserve">, le médecin du travail évalue les activités liées au poste et détermine le risque d’accident exposant au sang. Si l’exposition au risque est avérée, et si la personne n’est pas immunisée contre l’hépatite B, la vaccination est obligatoire </w:t>
      </w:r>
    </w:p>
    <w:p w:rsidR="00C14CD8" w:rsidRDefault="00BA4F1F">
      <w:pPr>
        <w:spacing w:after="0" w:line="240" w:lineRule="auto"/>
        <w:jc w:val="both"/>
      </w:pPr>
      <w:r>
        <w:rPr>
          <w:rFonts w:ascii="Arial" w:eastAsia="Times New Roman" w:hAnsi="Arial" w:cs="Arial"/>
          <w:color w:val="000000"/>
          <w:lang w:eastAsia="fr-FR"/>
        </w:rPr>
        <w:t> </w:t>
      </w:r>
    </w:p>
    <w:p w:rsidR="00C14CD8" w:rsidRDefault="00BA4F1F">
      <w:pPr>
        <w:spacing w:after="0" w:line="240" w:lineRule="auto"/>
        <w:jc w:val="both"/>
      </w:pPr>
      <w:r>
        <w:rPr>
          <w:rFonts w:ascii="Arial" w:eastAsia="Times New Roman" w:hAnsi="Arial" w:cs="Arial"/>
          <w:color w:val="000000"/>
          <w:lang w:eastAsia="fr-FR"/>
        </w:rPr>
        <w:t xml:space="preserve">- Le statut des vaccinations doit être vérifié par </w:t>
      </w:r>
      <w:r>
        <w:rPr>
          <w:rFonts w:ascii="Arial" w:eastAsia="Times New Roman" w:hAnsi="Arial" w:cs="Arial"/>
          <w:b/>
          <w:bCs/>
          <w:color w:val="000000"/>
          <w:lang w:eastAsia="fr-FR"/>
        </w:rPr>
        <w:t>le médecin du travail</w:t>
      </w:r>
      <w:r>
        <w:rPr>
          <w:rFonts w:ascii="Arial" w:eastAsia="Times New Roman" w:hAnsi="Arial" w:cs="Arial"/>
          <w:color w:val="000000"/>
          <w:lang w:eastAsia="fr-FR"/>
        </w:rPr>
        <w:t xml:space="preserve"> avant la prise de poste. Si les vaccins ne sont pas à jour, un rappel est pratiqué. Si la personne refuse, elle peut être déclarée inapte au poste.</w:t>
      </w:r>
    </w:p>
    <w:p w:rsidR="00C14CD8" w:rsidRDefault="00BA4F1F">
      <w:pPr>
        <w:spacing w:after="0" w:line="240" w:lineRule="auto"/>
        <w:jc w:val="both"/>
      </w:pPr>
      <w:r>
        <w:rPr>
          <w:rFonts w:ascii="Arial" w:eastAsia="Times New Roman" w:hAnsi="Arial" w:cs="Arial"/>
          <w:lang w:eastAsia="fr-FR"/>
        </w:rPr>
        <w:br/>
      </w:r>
      <w:r>
        <w:rPr>
          <w:rFonts w:ascii="Arial" w:eastAsia="Times New Roman" w:hAnsi="Arial" w:cs="Arial"/>
          <w:b/>
          <w:bCs/>
          <w:color w:val="000000"/>
          <w:u w:val="single"/>
          <w:lang w:eastAsia="fr-FR"/>
        </w:rPr>
        <w:t>2)  Vaccinations recommandées</w:t>
      </w:r>
    </w:p>
    <w:p w:rsidR="00C14CD8" w:rsidRDefault="00BA4F1F">
      <w:pPr>
        <w:spacing w:after="0" w:line="240" w:lineRule="auto"/>
        <w:rPr>
          <w:rFonts w:ascii="Arial" w:eastAsia="Times New Roman" w:hAnsi="Arial" w:cs="Arial"/>
          <w:lang w:eastAsia="fr-FR"/>
        </w:rPr>
      </w:pPr>
      <w:r>
        <w:rPr>
          <w:rFonts w:ascii="Arial" w:eastAsia="Times New Roman" w:hAnsi="Arial" w:cs="Arial"/>
          <w:lang w:eastAsia="fr-FR"/>
        </w:rPr>
        <w:t> </w:t>
      </w:r>
    </w:p>
    <w:p w:rsidR="00C14CD8" w:rsidRDefault="00BA4F1F">
      <w:pPr>
        <w:spacing w:after="0" w:line="240" w:lineRule="auto"/>
      </w:pPr>
      <w:r>
        <w:rPr>
          <w:rFonts w:ascii="Arial" w:eastAsia="Times New Roman" w:hAnsi="Arial" w:cs="Arial"/>
          <w:color w:val="000000"/>
          <w:lang w:eastAsia="fr-FR"/>
        </w:rPr>
        <w:t>Dans le calendrier vaccinal en vigueur (2016)</w:t>
      </w:r>
    </w:p>
    <w:p w:rsidR="00C14CD8" w:rsidRDefault="00BA4F1F">
      <w:pPr>
        <w:spacing w:after="0" w:line="240" w:lineRule="auto"/>
      </w:pPr>
      <w:r>
        <w:rPr>
          <w:rFonts w:ascii="Arial" w:eastAsia="Times New Roman" w:hAnsi="Arial" w:cs="Arial"/>
          <w:color w:val="000000"/>
          <w:lang w:eastAsia="fr-FR"/>
        </w:rPr>
        <w:t>- Le Haut Conseil de la Santé Publique (HCSP) recommande la vaccination contre la coqueluche pour les professionnels chargés  de la petite enfance et les personnes travaillant en contact étroit avec les nourrissons âgés de moins de 6 mois</w:t>
      </w:r>
      <w:r>
        <w:rPr>
          <w:rFonts w:ascii="Arial" w:eastAsia="Times New Roman" w:hAnsi="Arial" w:cs="Arial"/>
          <w:color w:val="0000FF"/>
          <w:lang w:eastAsia="fr-FR"/>
        </w:rPr>
        <w:t xml:space="preserve">. </w:t>
      </w:r>
      <w:r>
        <w:rPr>
          <w:rFonts w:ascii="Arial" w:eastAsia="Times New Roman" w:hAnsi="Arial" w:cs="Arial"/>
          <w:color w:val="000000"/>
          <w:lang w:eastAsia="fr-FR"/>
        </w:rPr>
        <w:t>Enfin dans son avis du 27 septembre et du 7 octobre 2016 relatif aux obligations vaccinales de professionnels de santé, le HCSP recommande également la vaccination contre la rougeole.</w:t>
      </w:r>
    </w:p>
    <w:p w:rsidR="00C14CD8" w:rsidRDefault="00BA4F1F">
      <w:pPr>
        <w:spacing w:after="0" w:line="240" w:lineRule="auto"/>
      </w:pPr>
      <w:r>
        <w:rPr>
          <w:rFonts w:ascii="Arial" w:eastAsia="Times New Roman" w:hAnsi="Arial" w:cs="Arial"/>
          <w:bCs/>
          <w:color w:val="000000"/>
          <w:lang w:eastAsia="fr-FR"/>
        </w:rPr>
        <w:t>-  le HCSP recommande la vaccination contre la varicelle aux professionnels en contact avec la petite enfance (crèche, collectivité d’enfant) qui déclarent ne pas avoir eu la varicelle et pour celles qui ne s’en souviennent pas. Cependant, la varicelle étant une maladie très fréquente, plus de 90% des patients déclarant ne pas avoir eu la varicelle sont en réalité protégés (avis du HCSP du 23 oct. 2015). Il est donc nécessaire de pratiquer une sérologie (recherche d’anticorps) avant vaccination. Seules les personnes avec une sérologie négative (absence d’anticorps) seront effectivement vaccinées</w:t>
      </w:r>
      <w:r>
        <w:rPr>
          <w:rFonts w:ascii="Arial" w:eastAsia="Times New Roman" w:hAnsi="Arial" w:cs="Arial"/>
          <w:b/>
          <w:bCs/>
          <w:color w:val="0000FF"/>
          <w:lang w:eastAsia="fr-FR"/>
        </w:rPr>
        <w:t xml:space="preserve">. </w:t>
      </w:r>
      <w:r>
        <w:rPr>
          <w:rFonts w:ascii="Arial" w:eastAsia="Times New Roman" w:hAnsi="Arial" w:cs="Arial"/>
          <w:color w:val="000000"/>
          <w:lang w:eastAsia="fr-FR"/>
        </w:rPr>
        <w:t>A noter ici que cette vaccination protège les professionnelles contre le fait de contracter une varicelle lors d'une éventuelle grossesse avec notamment un risque d'embryopathie.</w:t>
      </w:r>
    </w:p>
    <w:p w:rsidR="00C14CD8" w:rsidRDefault="00C14CD8">
      <w:pPr>
        <w:spacing w:after="0" w:line="240" w:lineRule="auto"/>
        <w:rPr>
          <w:rFonts w:ascii="Arial" w:eastAsia="Times New Roman" w:hAnsi="Arial" w:cs="Arial"/>
          <w:lang w:eastAsia="fr-FR"/>
        </w:rPr>
      </w:pPr>
    </w:p>
    <w:p w:rsidR="00C14CD8" w:rsidRDefault="00C14CD8">
      <w:pPr>
        <w:rPr>
          <w:rFonts w:ascii="Arial" w:hAnsi="Arial" w:cs="Arial"/>
        </w:rPr>
      </w:pPr>
    </w:p>
    <w:sectPr w:rsidR="00C14C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EB" w:rsidRDefault="00C73DEB">
      <w:pPr>
        <w:spacing w:after="0" w:line="240" w:lineRule="auto"/>
      </w:pPr>
      <w:r>
        <w:separator/>
      </w:r>
    </w:p>
  </w:endnote>
  <w:endnote w:type="continuationSeparator" w:id="0">
    <w:p w:rsidR="00C73DEB" w:rsidRDefault="00C7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EB" w:rsidRDefault="00C73DEB">
      <w:pPr>
        <w:spacing w:after="0" w:line="240" w:lineRule="auto"/>
      </w:pPr>
      <w:r>
        <w:rPr>
          <w:color w:val="000000"/>
        </w:rPr>
        <w:separator/>
      </w:r>
    </w:p>
  </w:footnote>
  <w:footnote w:type="continuationSeparator" w:id="0">
    <w:p w:rsidR="00C73DEB" w:rsidRDefault="00C73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D8"/>
    <w:rsid w:val="00533CFA"/>
    <w:rsid w:val="00BA4F1F"/>
    <w:rsid w:val="00C14CD8"/>
    <w:rsid w:val="00C73DEB"/>
    <w:rsid w:val="00CF3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E95C7-089D-4052-A62B-C629F79C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LECHAT</dc:creator>
  <cp:lastModifiedBy>Christian</cp:lastModifiedBy>
  <cp:revision>2</cp:revision>
  <dcterms:created xsi:type="dcterms:W3CDTF">2017-07-15T21:15:00Z</dcterms:created>
  <dcterms:modified xsi:type="dcterms:W3CDTF">2017-07-15T21:15:00Z</dcterms:modified>
</cp:coreProperties>
</file>